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26EBC">
      <w:pPr>
        <w:autoSpaceDE w:val="0"/>
        <w:autoSpaceDN w:val="0"/>
        <w:adjustRightInd w:val="0"/>
        <w:jc w:val="center"/>
        <w:rPr>
          <w:rFonts w:ascii="Times New Roman" w:hAnsi="Times New Roman" w:eastAsia="方正小标宋简体" w:cs="方正小标宋简体"/>
          <w:kern w:val="0"/>
          <w:sz w:val="48"/>
          <w:szCs w:val="48"/>
          <w:lang w:val="zh-CN"/>
        </w:rPr>
      </w:pPr>
    </w:p>
    <w:p w14:paraId="5937F02C">
      <w:pPr>
        <w:autoSpaceDE w:val="0"/>
        <w:autoSpaceDN w:val="0"/>
        <w:adjustRightInd w:val="0"/>
        <w:jc w:val="center"/>
        <w:rPr>
          <w:rFonts w:ascii="Times New Roman" w:hAnsi="Times New Roman" w:eastAsia="方正小标宋简体" w:cs="方正小标宋简体"/>
          <w:kern w:val="0"/>
          <w:sz w:val="48"/>
          <w:szCs w:val="48"/>
          <w:lang w:val="zh-CN"/>
        </w:rPr>
      </w:pPr>
    </w:p>
    <w:p w14:paraId="5E7CE28A">
      <w:pPr>
        <w:autoSpaceDE w:val="0"/>
        <w:autoSpaceDN w:val="0"/>
        <w:adjustRightInd w:val="0"/>
        <w:jc w:val="center"/>
        <w:rPr>
          <w:rFonts w:ascii="Times New Roman" w:hAnsi="Times New Roman" w:eastAsia="方正小标宋简体" w:cs="方正小标宋简体"/>
          <w:kern w:val="0"/>
          <w:sz w:val="48"/>
          <w:szCs w:val="48"/>
          <w:lang w:val="zh-CN"/>
        </w:rPr>
      </w:pPr>
    </w:p>
    <w:p w14:paraId="03A3C37C">
      <w:pPr>
        <w:autoSpaceDE w:val="0"/>
        <w:autoSpaceDN w:val="0"/>
        <w:adjustRightInd w:val="0"/>
        <w:jc w:val="center"/>
        <w:rPr>
          <w:rFonts w:ascii="Times New Roman" w:hAnsi="Times New Roman" w:eastAsia="方正小标宋简体" w:cs="方正小标宋简体"/>
          <w:kern w:val="0"/>
          <w:sz w:val="48"/>
          <w:szCs w:val="48"/>
          <w:lang w:val="zh-CN"/>
        </w:rPr>
      </w:pPr>
    </w:p>
    <w:p w14:paraId="4E260DDE">
      <w:pPr>
        <w:autoSpaceDE w:val="0"/>
        <w:autoSpaceDN w:val="0"/>
        <w:adjustRightInd w:val="0"/>
        <w:jc w:val="center"/>
        <w:rPr>
          <w:rFonts w:ascii="Times New Roman" w:hAnsi="Times New Roman" w:eastAsia="方正小标宋简体" w:cs="方正小标宋简体"/>
          <w:kern w:val="0"/>
          <w:sz w:val="48"/>
          <w:szCs w:val="48"/>
          <w:lang w:val="zh-CN"/>
        </w:rPr>
      </w:pPr>
    </w:p>
    <w:p w14:paraId="28426D7B">
      <w:pPr>
        <w:autoSpaceDE w:val="0"/>
        <w:autoSpaceDN w:val="0"/>
        <w:adjustRightInd w:val="0"/>
        <w:jc w:val="center"/>
        <w:rPr>
          <w:rFonts w:ascii="Times New Roman" w:hAnsi="Times New Roman" w:eastAsia="方正小标宋简体" w:cs="方正小标宋简体"/>
          <w:kern w:val="0"/>
          <w:sz w:val="48"/>
          <w:szCs w:val="48"/>
          <w:lang w:val="zh-CN"/>
        </w:rPr>
      </w:pPr>
    </w:p>
    <w:p w14:paraId="60E13317">
      <w:pPr>
        <w:autoSpaceDE w:val="0"/>
        <w:autoSpaceDN w:val="0"/>
        <w:adjustRightInd w:val="0"/>
        <w:jc w:val="center"/>
        <w:rPr>
          <w:rFonts w:ascii="Times New Roman" w:hAnsi="Times New Roman" w:eastAsia="方正小标宋简体" w:cs="方正小标宋简体"/>
          <w:kern w:val="0"/>
          <w:sz w:val="48"/>
          <w:szCs w:val="48"/>
          <w:lang w:val="zh-CN"/>
        </w:rPr>
      </w:pPr>
    </w:p>
    <w:p w14:paraId="1B30C67A">
      <w:pPr>
        <w:autoSpaceDE w:val="0"/>
        <w:autoSpaceDN w:val="0"/>
        <w:adjustRightInd w:val="0"/>
        <w:jc w:val="center"/>
        <w:rPr>
          <w:rFonts w:ascii="Times New Roman" w:hAnsi="Times New Roman" w:eastAsia="方正小标宋简体" w:cs="方正小标宋简体"/>
          <w:kern w:val="0"/>
          <w:sz w:val="48"/>
          <w:szCs w:val="48"/>
          <w:lang w:val="zh-CN"/>
        </w:rPr>
      </w:pPr>
    </w:p>
    <w:p w14:paraId="58A0239D">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天津市地球物理勘探中心</w:t>
      </w:r>
    </w:p>
    <w:p w14:paraId="7C3D57D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1492D9F4">
      <w:pPr>
        <w:autoSpaceDE w:val="0"/>
        <w:autoSpaceDN w:val="0"/>
        <w:adjustRightInd w:val="0"/>
        <w:spacing w:line="580" w:lineRule="exact"/>
        <w:jc w:val="center"/>
        <w:rPr>
          <w:rFonts w:ascii="Times New Roman" w:hAnsi="Times New Roman" w:eastAsia="黑体" w:cs="黑体"/>
          <w:sz w:val="30"/>
          <w:szCs w:val="30"/>
        </w:rPr>
      </w:pPr>
    </w:p>
    <w:p w14:paraId="0A3D99BC">
      <w:pPr>
        <w:autoSpaceDE w:val="0"/>
        <w:autoSpaceDN w:val="0"/>
        <w:adjustRightInd w:val="0"/>
        <w:spacing w:line="580" w:lineRule="exact"/>
        <w:jc w:val="center"/>
        <w:rPr>
          <w:rFonts w:ascii="Times New Roman" w:hAnsi="Times New Roman" w:eastAsia="黑体" w:cs="黑体"/>
          <w:sz w:val="30"/>
          <w:szCs w:val="30"/>
        </w:rPr>
      </w:pPr>
    </w:p>
    <w:p w14:paraId="5C680B26">
      <w:pPr>
        <w:autoSpaceDE w:val="0"/>
        <w:autoSpaceDN w:val="0"/>
        <w:adjustRightInd w:val="0"/>
        <w:spacing w:line="580" w:lineRule="exact"/>
        <w:jc w:val="center"/>
        <w:rPr>
          <w:rFonts w:ascii="Times New Roman" w:hAnsi="Times New Roman" w:eastAsia="黑体" w:cs="黑体"/>
          <w:sz w:val="30"/>
          <w:szCs w:val="30"/>
        </w:rPr>
      </w:pPr>
    </w:p>
    <w:p w14:paraId="7ABC1EB7">
      <w:pPr>
        <w:autoSpaceDE w:val="0"/>
        <w:autoSpaceDN w:val="0"/>
        <w:adjustRightInd w:val="0"/>
        <w:spacing w:line="580" w:lineRule="exact"/>
        <w:jc w:val="center"/>
        <w:rPr>
          <w:rFonts w:ascii="Times New Roman" w:hAnsi="Times New Roman" w:eastAsia="黑体" w:cs="黑体"/>
          <w:sz w:val="30"/>
          <w:szCs w:val="30"/>
        </w:rPr>
      </w:pPr>
    </w:p>
    <w:p w14:paraId="28956B53">
      <w:pPr>
        <w:autoSpaceDE w:val="0"/>
        <w:autoSpaceDN w:val="0"/>
        <w:adjustRightInd w:val="0"/>
        <w:spacing w:line="580" w:lineRule="exact"/>
        <w:jc w:val="center"/>
        <w:rPr>
          <w:rFonts w:ascii="Times New Roman" w:hAnsi="Times New Roman" w:eastAsia="黑体" w:cs="黑体"/>
          <w:sz w:val="30"/>
          <w:szCs w:val="30"/>
        </w:rPr>
      </w:pPr>
    </w:p>
    <w:p w14:paraId="68916978">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6AD285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3320B16A">
      <w:pPr>
        <w:autoSpaceDE w:val="0"/>
        <w:autoSpaceDN w:val="0"/>
        <w:adjustRightInd w:val="0"/>
        <w:spacing w:line="600" w:lineRule="exact"/>
        <w:jc w:val="left"/>
        <w:rPr>
          <w:rFonts w:ascii="Times New Roman" w:hAnsi="Times New Roman" w:eastAsia="黑体" w:cs="黑体"/>
          <w:kern w:val="0"/>
          <w:sz w:val="30"/>
          <w:szCs w:val="30"/>
        </w:rPr>
      </w:pPr>
    </w:p>
    <w:p w14:paraId="46E2865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74D9BD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72E71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08A74C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3E24F9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156632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1A1F1D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E2276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5AE40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7D7B1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D2084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0394E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4AE38C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53AAD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3BEEDF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5DECFD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2EE3A73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92290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60E91E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5CA6A9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C6F39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3DF2C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6E786B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D46CF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0099E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750991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5D2BD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7FE7A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DC12C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671DDE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3684C9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0C6FE51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1593BC01">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44E40E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6C529B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C7A3B6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开展地球物理勘探工作，开展地质勘查与监测、地质灾害防治工程的勘查、地震安全性等工程物探勘查评价工作，开展能源、矿产资源的勘查与评价工作以及提供仓储服务；负责国有资产保值增值。</w:t>
      </w:r>
    </w:p>
    <w:p w14:paraId="3B89582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80E2BD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天津市地球物理勘探中心内设5个职能科室；下辖0个预算单位。纳入天津市地球物理勘探中心2023年度部门决算编制范围的单位包括：</w:t>
      </w:r>
    </w:p>
    <w:p w14:paraId="7500DC0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1、天津市地球物理勘探中心</w:t>
      </w:r>
    </w:p>
    <w:p w14:paraId="333F6EE7">
      <w:pPr>
        <w:rPr>
          <w:rFonts w:ascii="Times New Roman" w:hAnsi="Times New Roman" w:eastAsia="黑体" w:cs="黑体"/>
          <w:sz w:val="30"/>
          <w:szCs w:val="30"/>
        </w:rPr>
      </w:pPr>
      <w:r>
        <w:rPr>
          <w:rFonts w:ascii="Times New Roman" w:hAnsi="Times New Roman" w:eastAsia="黑体" w:cs="黑体"/>
          <w:sz w:val="30"/>
          <w:szCs w:val="30"/>
        </w:rPr>
        <w:br w:type="page"/>
      </w:r>
    </w:p>
    <w:p w14:paraId="197F3E4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26F173E">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E700D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7C054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EDDD8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8C535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85CD4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418394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B5BA9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517E23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08AC3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FF1E1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46C072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7EF8D0CE">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8257EA7">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BA6F11F">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1.天津市地球物理勘探中心2023年度政府性基金预算财政拨款收入支出决算表为空表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2.天津市地球物理勘探中心2023年度国有资本经营预算财政拨款收入支出决算表为空表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3.天津市地球物理勘探中心2023年度财政拨款“三公”经费支出决算表为空表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4.天津市地球物理勘探中心2023年度项目支出决算表为空表</w:t>
      </w:r>
    </w:p>
    <w:p w14:paraId="7E3D52EC">
      <w:pPr>
        <w:autoSpaceDE w:val="0"/>
        <w:autoSpaceDN w:val="0"/>
        <w:adjustRightInd w:val="0"/>
        <w:spacing w:line="600" w:lineRule="exact"/>
        <w:ind w:firstLine="601"/>
        <w:jc w:val="left"/>
        <w:rPr>
          <w:rFonts w:ascii="Times New Roman" w:hAnsi="Times New Roman" w:eastAsia="仿宋_GB2312" w:cs="仿宋_GB2312"/>
          <w:sz w:val="30"/>
          <w:szCs w:val="30"/>
        </w:rPr>
      </w:pPr>
    </w:p>
    <w:p w14:paraId="2F0EBC6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35AABDAD">
      <w:pPr>
        <w:autoSpaceDE w:val="0"/>
        <w:autoSpaceDN w:val="0"/>
        <w:adjustRightInd w:val="0"/>
        <w:spacing w:line="580" w:lineRule="exact"/>
        <w:ind w:firstLine="600"/>
        <w:jc w:val="left"/>
        <w:rPr>
          <w:rFonts w:ascii="Times New Roman" w:hAnsi="Times New Roman" w:eastAsia="黑体" w:cs="黑体"/>
          <w:sz w:val="30"/>
          <w:szCs w:val="30"/>
          <w:lang w:val="zh-CN"/>
        </w:rPr>
      </w:pPr>
    </w:p>
    <w:p w14:paraId="2FB019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A5847FD">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天津市地球物理勘探中心2023年度收入、支出决算总计</w:t>
      </w:r>
      <w:r>
        <w:rPr>
          <w:rFonts w:hint="eastAsia" w:ascii="Times New Roman" w:hAnsi="Times New Roman" w:eastAsia="仿宋_GB2312" w:cs="仿宋_GB2312"/>
          <w:sz w:val="30"/>
          <w:szCs w:val="30"/>
        </w:rPr>
        <w:t>30,056,832.99元，与2022年度相比，收、支总计各增加16,039,649.76元，增长114.43%，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51312D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8E3FDC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天津市地球物理勘探中心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29,413,430.68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年度相比增加4,863,166.49元，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：经营收入增加。</w:t>
      </w:r>
    </w:p>
    <w:p w14:paraId="0A926497">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6,081,000.00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20.67</w:t>
      </w:r>
      <w:r>
        <w:rPr>
          <w:rFonts w:hint="eastAsia" w:ascii="Times New Roman" w:hAnsi="Times New Roman" w:eastAsia="宋体" w:cs="Times New Roman"/>
          <w:sz w:val="30"/>
          <w:szCs w:val="30"/>
        </w:rPr>
        <w:t>%；</w:t>
      </w:r>
    </w:p>
    <w:p w14:paraId="5517419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23,321,078.13元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79.29%；</w:t>
      </w:r>
    </w:p>
    <w:p w14:paraId="1D09D58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11,352.55元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0.04%。</w:t>
      </w:r>
    </w:p>
    <w:p w14:paraId="6569B55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C9AAD0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天津市地球物理勘探中心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年度本年支出合计29,042,271.91元，与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年度相比增加5,033,203.27元，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经营支出增加。</w:t>
      </w:r>
    </w:p>
    <w:p w14:paraId="01DFEBF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6,081,000.00元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占20.94%；</w:t>
      </w:r>
    </w:p>
    <w:p w14:paraId="210E0EA9">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22,961,271.91元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占79.06%</w:t>
      </w:r>
      <w:r>
        <w:rPr>
          <w:rFonts w:hint="eastAsia" w:ascii="Times New Roman" w:hAnsi="Times New Roman" w:eastAsia="仿宋_GB2312" w:cs="仿宋_GB2312"/>
          <w:sz w:val="30"/>
          <w:szCs w:val="30"/>
          <w:lang w:eastAsia="zh-CN"/>
        </w:rPr>
        <w:t>。</w:t>
      </w:r>
    </w:p>
    <w:p w14:paraId="551A30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66BFB7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天津市地球物理勘探中心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6,081,000.00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年度相比，财政拨款收、支总计各减少1,308,000.00元，下降17.7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5D13E5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8FF2CD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1A18BF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天津市地球物理勘探中心2023年度部门决算一般公共预算财政拨款支出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计6,081,000.00元，占本年支出合计的20.94%，与2022年度相比，一般公共预算财政拨款支出减少1,308,000.00元，下降17.7%，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218EE40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7666158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6,081,000.00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社会保障和就业支出978,000.00元，占16.08%；卫生健康支出240,000.00元，占3.95%；自然资源海洋气象等支出4,863,000.00元，占79.97%。</w:t>
      </w:r>
    </w:p>
    <w:p w14:paraId="3ADDB50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A3FDB5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6,081,000.00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6,081,000.00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0B3A890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1.“社会保障和就业支出（类）行政事业单位养老支出（款）机关事业单位基本养老保险缴费支出（项）”年初预算为652,000.00元，支出决算为652,000.00元，完成年初预算的100%，决算数等于年初预算数。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2.“社会保障和就业支出（类）行政事业单位养老支出（款）机关事业单位职业年金缴费支出（项）”年初预算为326,000.00元，支出决算为326,000.00元，完成年初预算的100%，决算数等于年初预算数。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3.“卫生健康支出（类）行政事业单位医疗（款）事业单位医疗（项）”年初预算为214,000.00元，支出决算为214,000.00元，完成年初预算的100%，决算数等于年初预算数。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4.“卫生健康支出（类）行政事业单位医疗（款）其他行政事业单位医疗支出（项）”年初预算为26,000.00元，支出决算为26,000.00元，完成年初预算的100%，决算数等于年初预算数。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5.“自然资源海洋气象等支出（类）自然资源事务（款）事业运行（项）”年初预算为4,863,000.00元，支出决算为4,863,000.00元，完成年初预算的100%，决算数等于年初预算数。</w:t>
      </w:r>
    </w:p>
    <w:p w14:paraId="2898FC0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8A963B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天津市地球物理勘探中心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6,081,000.00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年度相比减少1,308,000.00元，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4645BE1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6,075,000.00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w:t>
      </w:r>
    </w:p>
    <w:p w14:paraId="7643BDB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福利费。</w:t>
      </w:r>
    </w:p>
    <w:p w14:paraId="162D497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9E96F4E">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天津市地球物理勘探中心2023年度无政府性基金预算财政拨款收入、支出和结转结余。</w:t>
      </w:r>
      <w:r>
        <w:rPr>
          <w:rFonts w:hint="eastAsia" w:ascii="Times New Roman" w:hAnsi="Times New Roman" w:eastAsia="仿宋_GB2312" w:cs="仿宋_GB2312"/>
          <w:sz w:val="30"/>
          <w:szCs w:val="30"/>
        </w:rPr>
        <w:tab/>
      </w:r>
    </w:p>
    <w:p w14:paraId="27D4279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D86384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天津市地球物理勘探中心2023年度无国有资本经营预算财政拨款收入、支出和结转结余。</w:t>
      </w:r>
    </w:p>
    <w:p w14:paraId="1850C0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D23733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6F8832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0159C54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4CA59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2179AEA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48C6B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3F8D02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0B4165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4E980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3E60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3FEA81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8DD7B9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9F4EC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7EA3EA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天津市地球物理勘探中心2023年度无机关运行经费。</w:t>
      </w:r>
    </w:p>
    <w:p w14:paraId="72BF8F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50AE817">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color w:val="000000"/>
          <w:kern w:val="0"/>
          <w:sz w:val="30"/>
          <w:szCs w:val="30"/>
        </w:rPr>
        <w:t>天津市地球物理勘探中心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763,377.50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763,377.50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763,377.50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763,377.50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eastAsia="zh-CN"/>
        </w:rPr>
        <w:t>。</w:t>
      </w:r>
    </w:p>
    <w:p w14:paraId="79FE41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EBDF736">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日，天津市地球物理勘探中心共有车辆</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为地质勘探工作用车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14:paraId="3A026D1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05C002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天津市地球物理勘探中心2023年度没有项目支出，无需开展绩效自评。</w:t>
      </w:r>
    </w:p>
    <w:p w14:paraId="104B4BB9">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14:paraId="55557D5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天津市地球物理勘探中心不属于乡、镇、街级单位，不涉及公开2023年度教育、医疗卫生、社会保障和就业、住房保障、涉农补贴等民生支出情况。</w:t>
      </w:r>
    </w:p>
    <w:p w14:paraId="7BCD8709">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57AE1FF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E9508E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2CBAE47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C44C52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32CE216">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D45AC"/>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0298E"/>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470389"/>
    <w:rsid w:val="0BCB2D68"/>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B27AA1"/>
    <w:rsid w:val="1CCA277E"/>
    <w:rsid w:val="1CF85987"/>
    <w:rsid w:val="1DFB572F"/>
    <w:rsid w:val="1E0F2F88"/>
    <w:rsid w:val="1EC5396A"/>
    <w:rsid w:val="1EFB0588"/>
    <w:rsid w:val="20DB5BFD"/>
    <w:rsid w:val="21365D81"/>
    <w:rsid w:val="21556D90"/>
    <w:rsid w:val="21C24E94"/>
    <w:rsid w:val="21D73FEC"/>
    <w:rsid w:val="23616034"/>
    <w:rsid w:val="23736675"/>
    <w:rsid w:val="24B227A0"/>
    <w:rsid w:val="25BA7C7E"/>
    <w:rsid w:val="265F25D3"/>
    <w:rsid w:val="2666570F"/>
    <w:rsid w:val="26DB4B05"/>
    <w:rsid w:val="271B299E"/>
    <w:rsid w:val="27DD7C53"/>
    <w:rsid w:val="284E3F62"/>
    <w:rsid w:val="28612632"/>
    <w:rsid w:val="29E936FB"/>
    <w:rsid w:val="2A924D25"/>
    <w:rsid w:val="2BC20F83"/>
    <w:rsid w:val="2C800474"/>
    <w:rsid w:val="2C8F0671"/>
    <w:rsid w:val="2C9805ED"/>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8D78A2"/>
    <w:rsid w:val="4DB9688D"/>
    <w:rsid w:val="4E4E3945"/>
    <w:rsid w:val="4E8C7B5A"/>
    <w:rsid w:val="4F167E2F"/>
    <w:rsid w:val="4F391364"/>
    <w:rsid w:val="4FA424E7"/>
    <w:rsid w:val="4FBD62FD"/>
    <w:rsid w:val="4FD337AC"/>
    <w:rsid w:val="4FE523CE"/>
    <w:rsid w:val="51A74CAA"/>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7B120D"/>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4654</Words>
  <Characters>5514</Characters>
  <Lines>40</Lines>
  <Paragraphs>11</Paragraphs>
  <TotalTime>0</TotalTime>
  <ScaleCrop>false</ScaleCrop>
  <LinksUpToDate>false</LinksUpToDate>
  <CharactersWithSpaces>5538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2024-09-03T01:30:00Z</dcterms:created>
  <dc:creator>office</dc:creator>
  <cp:lastModifiedBy>未来</cp:lastModifiedBy>
  <dcterms:modified xsi:type="dcterms:W3CDTF">2024-09-03T02:42:45Z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