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5535A">
      <w:pPr>
        <w:autoSpaceDE w:val="0"/>
        <w:autoSpaceDN w:val="0"/>
        <w:adjustRightInd w:val="0"/>
        <w:jc w:val="center"/>
        <w:rPr>
          <w:rFonts w:ascii="Times New Roman" w:hAnsi="Times New Roman" w:eastAsia="方正小标宋简体" w:cs="方正小标宋简体"/>
          <w:kern w:val="0"/>
          <w:sz w:val="48"/>
          <w:szCs w:val="48"/>
          <w:lang w:val="zh-CN"/>
        </w:rPr>
      </w:pPr>
    </w:p>
    <w:p w14:paraId="76415F75">
      <w:pPr>
        <w:autoSpaceDE w:val="0"/>
        <w:autoSpaceDN w:val="0"/>
        <w:adjustRightInd w:val="0"/>
        <w:jc w:val="center"/>
        <w:rPr>
          <w:rFonts w:ascii="Times New Roman" w:hAnsi="Times New Roman" w:eastAsia="方正小标宋简体" w:cs="方正小标宋简体"/>
          <w:kern w:val="0"/>
          <w:sz w:val="48"/>
          <w:szCs w:val="48"/>
          <w:lang w:val="zh-CN"/>
        </w:rPr>
      </w:pPr>
    </w:p>
    <w:p w14:paraId="5B6F582C">
      <w:pPr>
        <w:autoSpaceDE w:val="0"/>
        <w:autoSpaceDN w:val="0"/>
        <w:adjustRightInd w:val="0"/>
        <w:jc w:val="center"/>
        <w:rPr>
          <w:rFonts w:ascii="Times New Roman" w:hAnsi="Times New Roman" w:eastAsia="方正小标宋简体" w:cs="方正小标宋简体"/>
          <w:kern w:val="0"/>
          <w:sz w:val="48"/>
          <w:szCs w:val="48"/>
          <w:lang w:val="zh-CN"/>
        </w:rPr>
      </w:pPr>
    </w:p>
    <w:p w14:paraId="2D768489">
      <w:pPr>
        <w:autoSpaceDE w:val="0"/>
        <w:autoSpaceDN w:val="0"/>
        <w:adjustRightInd w:val="0"/>
        <w:jc w:val="center"/>
        <w:rPr>
          <w:rFonts w:ascii="Times New Roman" w:hAnsi="Times New Roman" w:eastAsia="方正小标宋简体" w:cs="方正小标宋简体"/>
          <w:kern w:val="0"/>
          <w:sz w:val="48"/>
          <w:szCs w:val="48"/>
          <w:lang w:val="zh-CN"/>
        </w:rPr>
      </w:pPr>
    </w:p>
    <w:p w14:paraId="4385BDEA">
      <w:pPr>
        <w:autoSpaceDE w:val="0"/>
        <w:autoSpaceDN w:val="0"/>
        <w:adjustRightInd w:val="0"/>
        <w:jc w:val="center"/>
        <w:rPr>
          <w:rFonts w:ascii="Times New Roman" w:hAnsi="Times New Roman" w:eastAsia="方正小标宋简体" w:cs="方正小标宋简体"/>
          <w:kern w:val="0"/>
          <w:sz w:val="48"/>
          <w:szCs w:val="48"/>
          <w:lang w:val="zh-CN"/>
        </w:rPr>
      </w:pPr>
    </w:p>
    <w:p w14:paraId="73A4CC0E">
      <w:pPr>
        <w:autoSpaceDE w:val="0"/>
        <w:autoSpaceDN w:val="0"/>
        <w:adjustRightInd w:val="0"/>
        <w:jc w:val="center"/>
        <w:rPr>
          <w:rFonts w:ascii="Times New Roman" w:hAnsi="Times New Roman" w:eastAsia="方正小标宋简体" w:cs="方正小标宋简体"/>
          <w:kern w:val="0"/>
          <w:sz w:val="48"/>
          <w:szCs w:val="48"/>
          <w:lang w:val="zh-CN"/>
        </w:rPr>
      </w:pPr>
    </w:p>
    <w:p w14:paraId="279006C6">
      <w:pPr>
        <w:autoSpaceDE w:val="0"/>
        <w:autoSpaceDN w:val="0"/>
        <w:adjustRightInd w:val="0"/>
        <w:jc w:val="center"/>
        <w:rPr>
          <w:rFonts w:ascii="Times New Roman" w:hAnsi="Times New Roman" w:eastAsia="方正小标宋简体" w:cs="方正小标宋简体"/>
          <w:kern w:val="0"/>
          <w:sz w:val="48"/>
          <w:szCs w:val="48"/>
          <w:lang w:val="zh-CN"/>
        </w:rPr>
      </w:pPr>
    </w:p>
    <w:p w14:paraId="709F1499">
      <w:pPr>
        <w:autoSpaceDE w:val="0"/>
        <w:autoSpaceDN w:val="0"/>
        <w:adjustRightInd w:val="0"/>
        <w:jc w:val="center"/>
        <w:rPr>
          <w:rFonts w:ascii="Times New Roman" w:hAnsi="Times New Roman" w:eastAsia="方正小标宋简体" w:cs="方正小标宋简体"/>
          <w:kern w:val="0"/>
          <w:sz w:val="48"/>
          <w:szCs w:val="48"/>
          <w:lang w:val="zh-CN"/>
        </w:rPr>
      </w:pPr>
    </w:p>
    <w:p w14:paraId="7EE3C600">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天津市地质研究和海洋地质中心</w:t>
      </w:r>
    </w:p>
    <w:p w14:paraId="13A77E3F">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0AB7877B">
      <w:pPr>
        <w:autoSpaceDE w:val="0"/>
        <w:autoSpaceDN w:val="0"/>
        <w:adjustRightInd w:val="0"/>
        <w:spacing w:line="580" w:lineRule="exact"/>
        <w:jc w:val="center"/>
        <w:rPr>
          <w:rFonts w:ascii="Times New Roman" w:hAnsi="Times New Roman" w:eastAsia="黑体" w:cs="黑体"/>
          <w:sz w:val="30"/>
          <w:szCs w:val="30"/>
        </w:rPr>
      </w:pPr>
    </w:p>
    <w:p w14:paraId="3426F520">
      <w:pPr>
        <w:autoSpaceDE w:val="0"/>
        <w:autoSpaceDN w:val="0"/>
        <w:adjustRightInd w:val="0"/>
        <w:spacing w:line="580" w:lineRule="exact"/>
        <w:jc w:val="center"/>
        <w:rPr>
          <w:rFonts w:ascii="Times New Roman" w:hAnsi="Times New Roman" w:eastAsia="黑体" w:cs="黑体"/>
          <w:sz w:val="30"/>
          <w:szCs w:val="30"/>
        </w:rPr>
      </w:pPr>
    </w:p>
    <w:p w14:paraId="0C4912CF">
      <w:pPr>
        <w:autoSpaceDE w:val="0"/>
        <w:autoSpaceDN w:val="0"/>
        <w:adjustRightInd w:val="0"/>
        <w:spacing w:line="580" w:lineRule="exact"/>
        <w:jc w:val="center"/>
        <w:rPr>
          <w:rFonts w:ascii="Times New Roman" w:hAnsi="Times New Roman" w:eastAsia="黑体" w:cs="黑体"/>
          <w:sz w:val="30"/>
          <w:szCs w:val="30"/>
        </w:rPr>
      </w:pPr>
    </w:p>
    <w:p w14:paraId="732C8EA1">
      <w:pPr>
        <w:autoSpaceDE w:val="0"/>
        <w:autoSpaceDN w:val="0"/>
        <w:adjustRightInd w:val="0"/>
        <w:spacing w:line="580" w:lineRule="exact"/>
        <w:jc w:val="center"/>
        <w:rPr>
          <w:rFonts w:ascii="Times New Roman" w:hAnsi="Times New Roman" w:eastAsia="黑体" w:cs="黑体"/>
          <w:sz w:val="30"/>
          <w:szCs w:val="30"/>
        </w:rPr>
      </w:pPr>
    </w:p>
    <w:p w14:paraId="2931B753">
      <w:pPr>
        <w:autoSpaceDE w:val="0"/>
        <w:autoSpaceDN w:val="0"/>
        <w:adjustRightInd w:val="0"/>
        <w:spacing w:line="580" w:lineRule="exact"/>
        <w:jc w:val="center"/>
        <w:rPr>
          <w:rFonts w:ascii="Times New Roman" w:hAnsi="Times New Roman" w:eastAsia="黑体" w:cs="黑体"/>
          <w:sz w:val="30"/>
          <w:szCs w:val="30"/>
        </w:rPr>
      </w:pPr>
    </w:p>
    <w:p w14:paraId="20175EE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15AAB72">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9102CA1">
      <w:pPr>
        <w:autoSpaceDE w:val="0"/>
        <w:autoSpaceDN w:val="0"/>
        <w:adjustRightInd w:val="0"/>
        <w:spacing w:line="600" w:lineRule="exact"/>
        <w:jc w:val="left"/>
        <w:rPr>
          <w:rFonts w:ascii="Times New Roman" w:hAnsi="Times New Roman" w:eastAsia="黑体" w:cs="黑体"/>
          <w:kern w:val="0"/>
          <w:sz w:val="30"/>
          <w:szCs w:val="30"/>
        </w:rPr>
      </w:pPr>
    </w:p>
    <w:p w14:paraId="71543BB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3096D0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26706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34A624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5EA9AF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14ECEF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4119F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35016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520234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AED74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49053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3B9EAE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9C476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624305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1F2F29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8A591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37D7770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71769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5799B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2CD2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574BED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12B88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5A899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049E3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A0E4D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EAC1E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EFAC2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8B715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370A2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6DB256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3F517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5805784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7FF44404">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6A2362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41CE89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CEB25A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天津市地质研究和海洋地质中心主要承担国家和地方基础地质、成矿规律研究，以及地矿资源及岩石矿物检测工作，开展海洋地质勘查工作。</w:t>
      </w:r>
    </w:p>
    <w:p w14:paraId="3060120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7495486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天津市地质研究和海洋地质中心内设5个职能科室；下辖0个预算单位。纳入天津市地质研究和海洋地质中心2023年度部门决算编制范围的单位包括：</w:t>
      </w:r>
    </w:p>
    <w:p w14:paraId="16CFE4F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1.天津市地质研究和海洋地质中心</w:t>
      </w:r>
    </w:p>
    <w:p w14:paraId="70263241">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0BF568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5E16C658">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354B5A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0570C4D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D707A0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3A3842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1DDCC9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6901C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8A1A95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B691F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92A0D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C68651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F7EB1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10F4003">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790D37EA">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6802D036">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1.天津市地质研究和海洋地质中心2023年度政府性基金预算财政拨款收入支出决算表为空表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2.天津市地质研究和海洋地质中心2023年度国有资本经营预算财政拨款收入支出决算表为空表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3.天津市地质研究和海洋地质中心2023年度财政拨款“三公”经费支出决算表为空表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4.天津市地质研究和海洋地质中心2023年度项目支出决算表为空表</w:t>
      </w:r>
    </w:p>
    <w:p w14:paraId="0E372FE2">
      <w:pPr>
        <w:autoSpaceDE w:val="0"/>
        <w:autoSpaceDN w:val="0"/>
        <w:adjustRightInd w:val="0"/>
        <w:spacing w:line="600" w:lineRule="exact"/>
        <w:ind w:firstLine="601"/>
        <w:jc w:val="left"/>
        <w:rPr>
          <w:rFonts w:ascii="Times New Roman" w:hAnsi="Times New Roman" w:eastAsia="仿宋_GB2312" w:cs="仿宋_GB2312"/>
          <w:sz w:val="30"/>
          <w:szCs w:val="30"/>
        </w:rPr>
      </w:pPr>
    </w:p>
    <w:p w14:paraId="4360D3B5">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58D840C4">
      <w:pPr>
        <w:autoSpaceDE w:val="0"/>
        <w:autoSpaceDN w:val="0"/>
        <w:adjustRightInd w:val="0"/>
        <w:spacing w:line="580" w:lineRule="exact"/>
        <w:ind w:firstLine="600"/>
        <w:jc w:val="left"/>
        <w:rPr>
          <w:rFonts w:ascii="Times New Roman" w:hAnsi="Times New Roman" w:eastAsia="黑体" w:cs="黑体"/>
          <w:sz w:val="30"/>
          <w:szCs w:val="30"/>
          <w:lang w:val="zh-CN"/>
        </w:rPr>
      </w:pPr>
    </w:p>
    <w:p w14:paraId="55B349F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99D5AB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天津市地质研究和海洋地质中心2023年度收入、支出决算总计</w:t>
      </w:r>
      <w:r>
        <w:rPr>
          <w:rFonts w:hint="eastAsia" w:ascii="Times New Roman" w:hAnsi="Times New Roman" w:eastAsia="仿宋_GB2312" w:cs="仿宋_GB2312"/>
          <w:sz w:val="30"/>
          <w:szCs w:val="30"/>
        </w:rPr>
        <w:t>49,061,470.26元，与2022年度相比，收、支总计各增加4,172,130.67元，增长9.29%，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0323DB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73B3217A">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天津市地质研究和海洋地质中心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34,534,852.33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年度相比减少11,664,973.45元，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：人员经费减少、经营收入减少。</w:t>
      </w:r>
    </w:p>
    <w:p w14:paraId="747CA8E3">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33.98</w:t>
      </w:r>
      <w:r>
        <w:rPr>
          <w:rFonts w:hint="eastAsia" w:ascii="Times New Roman" w:hAnsi="Times New Roman" w:eastAsia="宋体" w:cs="Times New Roman"/>
          <w:sz w:val="30"/>
          <w:szCs w:val="30"/>
        </w:rPr>
        <w:t>%；</w:t>
      </w:r>
    </w:p>
    <w:p w14:paraId="2B349DE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22,758,902.89元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65.9%；</w:t>
      </w:r>
    </w:p>
    <w:p w14:paraId="5D0931D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40,949.44元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0.12%。</w:t>
      </w:r>
    </w:p>
    <w:p w14:paraId="7FEA38D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7F21496">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天津市地质研究和海洋地质中心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年度本年支出合计39,207,340.54元，与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年度相比减少5,172,143.97元，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经营支出减少。</w:t>
      </w:r>
    </w:p>
    <w:p w14:paraId="29F0170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11,735,000.00元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占29.93%；</w:t>
      </w:r>
    </w:p>
    <w:p w14:paraId="06402AE9">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27,472,340.54元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占70.07%</w:t>
      </w:r>
      <w:r>
        <w:rPr>
          <w:rFonts w:hint="eastAsia" w:ascii="Times New Roman" w:hAnsi="Times New Roman" w:eastAsia="仿宋_GB2312" w:cs="仿宋_GB2312"/>
          <w:sz w:val="30"/>
          <w:szCs w:val="30"/>
          <w:lang w:eastAsia="zh-CN"/>
        </w:rPr>
        <w:t>。</w:t>
      </w:r>
    </w:p>
    <w:p w14:paraId="7FD45E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601CA0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11,735,000.00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年度相比，财政拨款收、支总计各减少1,216,000.00元，下降9.39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4215F0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46F3E7F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A16471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计11,735,000.00元，占本年支出合计的29.93%，与2022年度相比，一般公共预算财政拨款支出减少1,216,000.00元，下降9.39%，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5711CCB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6D7B1E4">
      <w:pPr>
        <w:autoSpaceDE w:val="0"/>
        <w:autoSpaceDN w:val="0"/>
        <w:adjustRightInd w:val="0"/>
        <w:spacing w:line="600" w:lineRule="exact"/>
        <w:ind w:firstLine="72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社会保障和就业支出1,887,000.00元，占16.08%；卫生健康支出464,000.00元，占3.95%；自然资源海洋气象等支出9,384,000.00元，占79.97%。</w:t>
      </w:r>
    </w:p>
    <w:p w14:paraId="6B9C97E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665AB1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100.0%</w:t>
      </w:r>
      <w:r>
        <w:rPr>
          <w:rFonts w:hint="eastAsia" w:ascii="Times New Roman" w:hAnsi="Times New Roman" w:eastAsia="仿宋_GB2312" w:cs="仿宋_GB2312"/>
          <w:kern w:val="0"/>
          <w:sz w:val="30"/>
          <w:szCs w:val="30"/>
        </w:rPr>
        <w:t>。其中：</w:t>
      </w:r>
    </w:p>
    <w:p w14:paraId="72829984">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1.“社会保障和就业支出（类）行政事业单位养老支出（款）机关事业单位基本养老保险缴费支出（项）”年初预算为1,258,000.00元，支出决算为1,258,000.00元，完成年初预算的100%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2.“社会保障和就业支出（类）行政事业单位养老支出（款）机关事业单位职业年金缴费支出（项）”年初预算为629,000.00元，支出决算为629,000.00元，完成年初预算的100%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3.“卫生健康支出（类）行政事业单位医疗（款）事业单位医疗（项）”年初预算为413,000.00元，支出决算为413,000.00元，完成年初预算的100%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4.“卫生健康支出（类）行政事业单位医疗（款）其他行政事业单位医疗支出（项）”年初预算为51,000.00元，支出决算为51,000.00元，完成年初预算的100%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5.“自然资源海洋气象等支出（类）自然资源事务（款）事业运行（项）”年初预算为9,384,000.00元，支出决算为9,384,000.00元，完成年初预算的100%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41A2A4A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18155F6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天津市地质研究和海洋地质中心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年度相比减少1,216,000.00元，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35B5DE2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11,735,000.00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基本工资、津贴补贴、绩效工资、机关事业单位基本养老保险缴费、职业年金缴费、职工基本医疗保险缴费、其他社会保险缴费、住房公积金、医疗费。</w:t>
      </w:r>
    </w:p>
    <w:p w14:paraId="024B70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A26F50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天津市地质研究和海洋地质中心2023年度无政府性基金预算财政拨款收入、支出和结转结余。</w:t>
      </w:r>
      <w:r>
        <w:rPr>
          <w:rFonts w:hint="eastAsia" w:ascii="Times New Roman" w:hAnsi="Times New Roman" w:eastAsia="仿宋_GB2312" w:cs="仿宋_GB2312"/>
          <w:sz w:val="30"/>
          <w:szCs w:val="30"/>
        </w:rPr>
        <w:tab/>
      </w:r>
    </w:p>
    <w:p w14:paraId="359DC20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211A08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天津市地质研究和海洋地质中心2023年度无国有资本经营预算财政拨款收入、支出和结转结余。</w:t>
      </w:r>
    </w:p>
    <w:p w14:paraId="55273F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D23733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06F8832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0159C54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04CA59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2179AEA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D48C6B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3F8D02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0B4165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4E9808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3E605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3FEA81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8DD7B9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3992E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4E8E24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天津市地质研究和海洋地质中心2023年度无机关运行经费。</w:t>
      </w:r>
    </w:p>
    <w:p w14:paraId="1BD15FE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907C957">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天津市地质研究和海洋地质中心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41,200.00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41,200.00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41,200.00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41,200.00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B6E46F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568D42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日，天津市地质研究和海洋地质中心共有车辆</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为地质勘探工作用车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7C8BE92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E156F7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天津市地质研究和海洋地质中心2023年度没有项目支出，无需开展绩效自评。</w:t>
      </w:r>
    </w:p>
    <w:p w14:paraId="32B2CC5E">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bookmarkStart w:id="0" w:name="_GoBack"/>
      <w:bookmarkEnd w:id="0"/>
    </w:p>
    <w:p w14:paraId="7916BA3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天津市地质研究和海洋地质中心不属于乡、镇、街级单位，不涉及公开2023年度教育、医疗卫生、社会保障和就业、住房保障、涉农补贴等民生支出情况。</w:t>
      </w:r>
    </w:p>
    <w:p w14:paraId="06562715">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B1CFE3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965D19E">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4C3C73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04775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1BEFDD3">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yNTgzZmM2YzA1NjU2MTk5MmY5MTA2OWVhOW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403F7"/>
    <w:rsid w:val="00776FF3"/>
    <w:rsid w:val="0078156E"/>
    <w:rsid w:val="00786E74"/>
    <w:rsid w:val="007D1285"/>
    <w:rsid w:val="007E49E1"/>
    <w:rsid w:val="007F6DA7"/>
    <w:rsid w:val="008174D5"/>
    <w:rsid w:val="00885126"/>
    <w:rsid w:val="0089698B"/>
    <w:rsid w:val="008D48A9"/>
    <w:rsid w:val="008F6463"/>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2C1531D"/>
    <w:rsid w:val="03311B3F"/>
    <w:rsid w:val="03901927"/>
    <w:rsid w:val="05CA273A"/>
    <w:rsid w:val="05E55C53"/>
    <w:rsid w:val="069A035E"/>
    <w:rsid w:val="07267E44"/>
    <w:rsid w:val="07425D24"/>
    <w:rsid w:val="07A23238"/>
    <w:rsid w:val="085D1644"/>
    <w:rsid w:val="0878022B"/>
    <w:rsid w:val="09524F20"/>
    <w:rsid w:val="0A7D5D1A"/>
    <w:rsid w:val="0AF018E5"/>
    <w:rsid w:val="0B1428B6"/>
    <w:rsid w:val="0B163D2C"/>
    <w:rsid w:val="0B2716A6"/>
    <w:rsid w:val="0B2E72C7"/>
    <w:rsid w:val="0C411F0C"/>
    <w:rsid w:val="0CDD71F7"/>
    <w:rsid w:val="0D664210"/>
    <w:rsid w:val="0DA7267B"/>
    <w:rsid w:val="0DFB4FC0"/>
    <w:rsid w:val="0E267459"/>
    <w:rsid w:val="0EBB5316"/>
    <w:rsid w:val="0F4936D8"/>
    <w:rsid w:val="0FC42B69"/>
    <w:rsid w:val="0FD77F2D"/>
    <w:rsid w:val="0FF22FB9"/>
    <w:rsid w:val="105A290D"/>
    <w:rsid w:val="11333889"/>
    <w:rsid w:val="118916FB"/>
    <w:rsid w:val="1221675E"/>
    <w:rsid w:val="12C34799"/>
    <w:rsid w:val="12D93FBD"/>
    <w:rsid w:val="13463246"/>
    <w:rsid w:val="13F15336"/>
    <w:rsid w:val="142D4C1F"/>
    <w:rsid w:val="15F1161D"/>
    <w:rsid w:val="161D1413"/>
    <w:rsid w:val="1666200B"/>
    <w:rsid w:val="16C5644A"/>
    <w:rsid w:val="16D76A65"/>
    <w:rsid w:val="17C84C4C"/>
    <w:rsid w:val="18A230A3"/>
    <w:rsid w:val="1949378C"/>
    <w:rsid w:val="199A3054"/>
    <w:rsid w:val="1A1104E0"/>
    <w:rsid w:val="1A404E9F"/>
    <w:rsid w:val="1AA54268"/>
    <w:rsid w:val="1B173F14"/>
    <w:rsid w:val="1B4641B9"/>
    <w:rsid w:val="1B520DB0"/>
    <w:rsid w:val="1B5D5A1E"/>
    <w:rsid w:val="1B7A68EC"/>
    <w:rsid w:val="1CCA277E"/>
    <w:rsid w:val="1CD31A7D"/>
    <w:rsid w:val="1D3249F5"/>
    <w:rsid w:val="1DFB572F"/>
    <w:rsid w:val="1EC5396A"/>
    <w:rsid w:val="1EFB0588"/>
    <w:rsid w:val="1F435D1C"/>
    <w:rsid w:val="202D3B9A"/>
    <w:rsid w:val="20DB5BFD"/>
    <w:rsid w:val="21365D81"/>
    <w:rsid w:val="21556D90"/>
    <w:rsid w:val="21C24E94"/>
    <w:rsid w:val="21D73FEC"/>
    <w:rsid w:val="223B434C"/>
    <w:rsid w:val="23736675"/>
    <w:rsid w:val="24101808"/>
    <w:rsid w:val="242332EA"/>
    <w:rsid w:val="24B227A0"/>
    <w:rsid w:val="25BA7C7E"/>
    <w:rsid w:val="2666570F"/>
    <w:rsid w:val="26DB4B05"/>
    <w:rsid w:val="271B299E"/>
    <w:rsid w:val="27DD7C53"/>
    <w:rsid w:val="284E3F62"/>
    <w:rsid w:val="28612632"/>
    <w:rsid w:val="2A213702"/>
    <w:rsid w:val="2A924D25"/>
    <w:rsid w:val="2A97058D"/>
    <w:rsid w:val="2B231E21"/>
    <w:rsid w:val="2B6A3EF4"/>
    <w:rsid w:val="2BC20F83"/>
    <w:rsid w:val="2C800474"/>
    <w:rsid w:val="2C8F0671"/>
    <w:rsid w:val="2D5A0475"/>
    <w:rsid w:val="2DA05507"/>
    <w:rsid w:val="2E487134"/>
    <w:rsid w:val="2E8C3709"/>
    <w:rsid w:val="2F146650"/>
    <w:rsid w:val="2F5C3B54"/>
    <w:rsid w:val="2F835584"/>
    <w:rsid w:val="2FA13000"/>
    <w:rsid w:val="2FC74096"/>
    <w:rsid w:val="2FF951BC"/>
    <w:rsid w:val="307A24E3"/>
    <w:rsid w:val="307A6987"/>
    <w:rsid w:val="30BB5227"/>
    <w:rsid w:val="30DA11D4"/>
    <w:rsid w:val="313F372D"/>
    <w:rsid w:val="32146967"/>
    <w:rsid w:val="3216448E"/>
    <w:rsid w:val="32443D30"/>
    <w:rsid w:val="324A2E0F"/>
    <w:rsid w:val="32672F3B"/>
    <w:rsid w:val="327B2543"/>
    <w:rsid w:val="33032C66"/>
    <w:rsid w:val="3307027A"/>
    <w:rsid w:val="332D3FC0"/>
    <w:rsid w:val="346E05B1"/>
    <w:rsid w:val="35352E7D"/>
    <w:rsid w:val="354D7E20"/>
    <w:rsid w:val="35747E49"/>
    <w:rsid w:val="35823AFA"/>
    <w:rsid w:val="358C1096"/>
    <w:rsid w:val="35B6328D"/>
    <w:rsid w:val="35C12962"/>
    <w:rsid w:val="35F44AE6"/>
    <w:rsid w:val="36144696"/>
    <w:rsid w:val="36580FD3"/>
    <w:rsid w:val="381E22EE"/>
    <w:rsid w:val="386A108F"/>
    <w:rsid w:val="3A663AD8"/>
    <w:rsid w:val="3AF76503"/>
    <w:rsid w:val="3B0209DD"/>
    <w:rsid w:val="3B0C198B"/>
    <w:rsid w:val="3B483C6E"/>
    <w:rsid w:val="3B776F10"/>
    <w:rsid w:val="3B7C7A57"/>
    <w:rsid w:val="3B8E1539"/>
    <w:rsid w:val="3D600CB3"/>
    <w:rsid w:val="3D8C1AA8"/>
    <w:rsid w:val="3E135D25"/>
    <w:rsid w:val="3E426F14"/>
    <w:rsid w:val="3EB42189"/>
    <w:rsid w:val="3EC62D97"/>
    <w:rsid w:val="3EEF0B4C"/>
    <w:rsid w:val="3EF16375"/>
    <w:rsid w:val="3F2006FA"/>
    <w:rsid w:val="40860A30"/>
    <w:rsid w:val="40CF0629"/>
    <w:rsid w:val="4137238C"/>
    <w:rsid w:val="41CC0838"/>
    <w:rsid w:val="43612B5A"/>
    <w:rsid w:val="43805C0B"/>
    <w:rsid w:val="43B35FE0"/>
    <w:rsid w:val="43B835F7"/>
    <w:rsid w:val="44552CED"/>
    <w:rsid w:val="44EB17AA"/>
    <w:rsid w:val="45984C48"/>
    <w:rsid w:val="47727F60"/>
    <w:rsid w:val="478A7058"/>
    <w:rsid w:val="485D29BF"/>
    <w:rsid w:val="49374433"/>
    <w:rsid w:val="49DA103E"/>
    <w:rsid w:val="4A2319E6"/>
    <w:rsid w:val="4A8E57CD"/>
    <w:rsid w:val="4B3D495D"/>
    <w:rsid w:val="4BC93EC7"/>
    <w:rsid w:val="4CA13CE1"/>
    <w:rsid w:val="4CD450D8"/>
    <w:rsid w:val="4D14664A"/>
    <w:rsid w:val="4D210FC7"/>
    <w:rsid w:val="4D720D77"/>
    <w:rsid w:val="4D8602C2"/>
    <w:rsid w:val="4DB9688D"/>
    <w:rsid w:val="4E4E3945"/>
    <w:rsid w:val="4E8C7B5A"/>
    <w:rsid w:val="4F167E2F"/>
    <w:rsid w:val="4F391364"/>
    <w:rsid w:val="4FA424E7"/>
    <w:rsid w:val="4FBD62FD"/>
    <w:rsid w:val="4FD337AC"/>
    <w:rsid w:val="4FE523CE"/>
    <w:rsid w:val="510065DD"/>
    <w:rsid w:val="511856D5"/>
    <w:rsid w:val="5236167C"/>
    <w:rsid w:val="52A37398"/>
    <w:rsid w:val="53C102A5"/>
    <w:rsid w:val="54380029"/>
    <w:rsid w:val="54882B71"/>
    <w:rsid w:val="54A61249"/>
    <w:rsid w:val="54F16968"/>
    <w:rsid w:val="550B72FE"/>
    <w:rsid w:val="55AC416B"/>
    <w:rsid w:val="564C0516"/>
    <w:rsid w:val="5713248B"/>
    <w:rsid w:val="57833AC4"/>
    <w:rsid w:val="578735B4"/>
    <w:rsid w:val="57F66044"/>
    <w:rsid w:val="58C3061C"/>
    <w:rsid w:val="58E93DFA"/>
    <w:rsid w:val="599E4BE5"/>
    <w:rsid w:val="5A1C0F73"/>
    <w:rsid w:val="5A964C59"/>
    <w:rsid w:val="5C170425"/>
    <w:rsid w:val="5CD612EB"/>
    <w:rsid w:val="5D032E6E"/>
    <w:rsid w:val="5D953B1E"/>
    <w:rsid w:val="5DC66F7C"/>
    <w:rsid w:val="5DFB2606"/>
    <w:rsid w:val="5E015742"/>
    <w:rsid w:val="5EA12CD6"/>
    <w:rsid w:val="5EB1144C"/>
    <w:rsid w:val="5EF37781"/>
    <w:rsid w:val="5F6D7131"/>
    <w:rsid w:val="5F7856C5"/>
    <w:rsid w:val="5FF67529"/>
    <w:rsid w:val="60820DBC"/>
    <w:rsid w:val="615900E7"/>
    <w:rsid w:val="61D75AE1"/>
    <w:rsid w:val="620B43D3"/>
    <w:rsid w:val="624C1682"/>
    <w:rsid w:val="635D166D"/>
    <w:rsid w:val="63B80927"/>
    <w:rsid w:val="643C1F0A"/>
    <w:rsid w:val="644D16E1"/>
    <w:rsid w:val="64925346"/>
    <w:rsid w:val="65130235"/>
    <w:rsid w:val="654D2EBE"/>
    <w:rsid w:val="654E5711"/>
    <w:rsid w:val="656942F9"/>
    <w:rsid w:val="65B558C0"/>
    <w:rsid w:val="661E50E3"/>
    <w:rsid w:val="663A7A43"/>
    <w:rsid w:val="665D659A"/>
    <w:rsid w:val="667274BD"/>
    <w:rsid w:val="66A17AC3"/>
    <w:rsid w:val="66BC2A82"/>
    <w:rsid w:val="672E57FA"/>
    <w:rsid w:val="68200AB4"/>
    <w:rsid w:val="68C169D0"/>
    <w:rsid w:val="68FB170C"/>
    <w:rsid w:val="6B105217"/>
    <w:rsid w:val="6B4F5D3F"/>
    <w:rsid w:val="6B963EB9"/>
    <w:rsid w:val="6BBB51FE"/>
    <w:rsid w:val="6BF54B38"/>
    <w:rsid w:val="6C054650"/>
    <w:rsid w:val="6C1D5E3D"/>
    <w:rsid w:val="6CF70A69"/>
    <w:rsid w:val="6CFE17CB"/>
    <w:rsid w:val="6D5E0469"/>
    <w:rsid w:val="6D854C1A"/>
    <w:rsid w:val="6DEF7365"/>
    <w:rsid w:val="6E080CF4"/>
    <w:rsid w:val="6EB34837"/>
    <w:rsid w:val="6F4F4560"/>
    <w:rsid w:val="70180DF5"/>
    <w:rsid w:val="704716DB"/>
    <w:rsid w:val="708A15C7"/>
    <w:rsid w:val="708C6A78"/>
    <w:rsid w:val="70E84C6C"/>
    <w:rsid w:val="70FE35D3"/>
    <w:rsid w:val="71600CA6"/>
    <w:rsid w:val="718030F6"/>
    <w:rsid w:val="7260119C"/>
    <w:rsid w:val="72701CEB"/>
    <w:rsid w:val="72B3615B"/>
    <w:rsid w:val="72B666A4"/>
    <w:rsid w:val="73724CC1"/>
    <w:rsid w:val="7455465F"/>
    <w:rsid w:val="756B19C7"/>
    <w:rsid w:val="75AB44BA"/>
    <w:rsid w:val="79A90D10"/>
    <w:rsid w:val="79B7155B"/>
    <w:rsid w:val="79DC07A5"/>
    <w:rsid w:val="7ACA53E2"/>
    <w:rsid w:val="7AFD1314"/>
    <w:rsid w:val="7B143565"/>
    <w:rsid w:val="7E2E7A36"/>
    <w:rsid w:val="7E703A39"/>
    <w:rsid w:val="7F3217A8"/>
    <w:rsid w:val="7F567244"/>
    <w:rsid w:val="7FC00B62"/>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4654</Words>
  <Characters>5519</Characters>
  <Lines>40</Lines>
  <Paragraphs>11</Paragraphs>
  <TotalTime>0</TotalTime>
  <ScaleCrop>false</ScaleCrop>
  <LinksUpToDate>false</LinksUpToDate>
  <CharactersWithSpaces>5578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2024-09-03T01:29:00Z</dcterms:created>
  <dc:creator>office</dc:creator>
  <cp:lastModifiedBy>未来</cp:lastModifiedBy>
  <dcterms:modified xsi:type="dcterms:W3CDTF">2024-09-03T02:46:08Z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