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华北地质勘查局五一四地质大队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华北地质勘查局五一四地质大队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承担国家和地方地矿勘查任务，负责区域地质调查、工程勘察及综合地质找矿工作。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华北地质勘查局五一四地质大队内设11个职能科室；下辖0个预算单位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华北地质勘查局五一四地质大队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1.华北地质勘查局五一四地质大队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24,775,100.00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14,172,759.62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4,205,900.00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1,450,200.00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327,461.60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28,436,274.28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39,275,321.22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34,092,374.28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1,055,933.37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-7,490,179.88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-1,251,299.57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-7,490,179.88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32,841,074.71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32,841,074.71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39,275,321.22</w:t>
            </w:r>
          </w:p>
        </w:tc>
        <w:tc>
          <w:tcPr>
            <w:tcW w:w="1240" w:type="dxa"/>
            <w:tcBorders/>
            <w:vAlign w:val="center"/>
          </w:tcPr>
          <w:p>
            <w:pPr>
              <w:snapToGrid w:val="0"/>
              <w:jc w:val="right"/>
            </w:pPr>
            <w:r>
              <w:rPr>
                <w:rFonts w:ascii="宋体" w:eastAsia="宋体" w:hAnsi="宋体" w:cs="宋体"/>
                <w:b w:val="0"/>
                <w:i w:val="0"/>
                <w:color w:val="000000"/>
                <w:sz w:val="14"/>
              </w:rPr>
              <w:t xml:space="preserve">24,775,100.00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14,172,759.62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327,461.60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4,205,900.00</w:t>
            </w:r>
          </w:p>
        </w:tc>
        <w:tc>
          <w:tcPr>
            <w:tcW w:w="1240" w:type="dxa"/>
            <w:tcBorders/>
            <w:vAlign w:val="center"/>
          </w:tcPr>
          <w:p>
            <w:pPr>
              <w:snapToGrid w:val="0"/>
              <w:jc w:val="right"/>
            </w:pPr>
            <w:r>
              <w:rPr>
                <w:rFonts w:ascii="宋体" w:eastAsia="宋体" w:hAnsi="宋体" w:cs="宋体"/>
                <w:b w:val="0"/>
                <w:i w:val="0"/>
                <w:color w:val="000000"/>
                <w:sz w:val="14"/>
              </w:rPr>
              <w:t xml:space="preserve">4,205,900.00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4,205,900.00</w:t>
            </w:r>
          </w:p>
        </w:tc>
        <w:tc>
          <w:tcPr>
            <w:tcW w:w="1240" w:type="dxa"/>
            <w:tcBorders/>
            <w:vAlign w:val="center"/>
          </w:tcPr>
          <w:p>
            <w:pPr>
              <w:snapToGrid w:val="0"/>
              <w:jc w:val="right"/>
            </w:pPr>
            <w:r>
              <w:rPr>
                <w:rFonts w:ascii="宋体" w:eastAsia="宋体" w:hAnsi="宋体" w:cs="宋体"/>
                <w:b w:val="0"/>
                <w:i w:val="0"/>
                <w:color w:val="000000"/>
                <w:sz w:val="14"/>
              </w:rPr>
              <w:t xml:space="preserve">4,205,900.00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2,704,000.00</w:t>
            </w:r>
          </w:p>
        </w:tc>
        <w:tc>
          <w:tcPr>
            <w:tcW w:w="1240" w:type="dxa"/>
            <w:tcBorders/>
            <w:vAlign w:val="center"/>
          </w:tcPr>
          <w:p>
            <w:pPr>
              <w:snapToGrid w:val="0"/>
              <w:jc w:val="right"/>
            </w:pPr>
            <w:r>
              <w:rPr>
                <w:rFonts w:ascii="宋体" w:eastAsia="宋体" w:hAnsi="宋体" w:cs="宋体"/>
                <w:b w:val="0"/>
                <w:i w:val="0"/>
                <w:color w:val="000000"/>
                <w:sz w:val="14"/>
              </w:rPr>
              <w:t xml:space="preserve">2,704,000.00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1,501,900.00</w:t>
            </w:r>
          </w:p>
        </w:tc>
        <w:tc>
          <w:tcPr>
            <w:tcW w:w="1240" w:type="dxa"/>
            <w:tcBorders/>
            <w:vAlign w:val="center"/>
          </w:tcPr>
          <w:p>
            <w:pPr>
              <w:snapToGrid w:val="0"/>
              <w:jc w:val="right"/>
            </w:pPr>
            <w:r>
              <w:rPr>
                <w:rFonts w:ascii="宋体" w:eastAsia="宋体" w:hAnsi="宋体" w:cs="宋体"/>
                <w:b w:val="0"/>
                <w:i w:val="0"/>
                <w:color w:val="000000"/>
                <w:sz w:val="14"/>
              </w:rPr>
              <w:t xml:space="preserve">1,501,900.00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1,450,200.00</w:t>
            </w:r>
          </w:p>
        </w:tc>
        <w:tc>
          <w:tcPr>
            <w:tcW w:w="1240" w:type="dxa"/>
            <w:tcBorders/>
            <w:vAlign w:val="center"/>
          </w:tcPr>
          <w:p>
            <w:pPr>
              <w:snapToGrid w:val="0"/>
              <w:jc w:val="right"/>
            </w:pPr>
            <w:r>
              <w:rPr>
                <w:rFonts w:ascii="宋体" w:eastAsia="宋体" w:hAnsi="宋体" w:cs="宋体"/>
                <w:b w:val="0"/>
                <w:i w:val="0"/>
                <w:color w:val="000000"/>
                <w:sz w:val="14"/>
              </w:rPr>
              <w:t xml:space="preserve">1,450,200.00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1,450,200.00</w:t>
            </w:r>
          </w:p>
        </w:tc>
        <w:tc>
          <w:tcPr>
            <w:tcW w:w="1240" w:type="dxa"/>
            <w:tcBorders/>
            <w:vAlign w:val="center"/>
          </w:tcPr>
          <w:p>
            <w:pPr>
              <w:snapToGrid w:val="0"/>
              <w:jc w:val="right"/>
            </w:pPr>
            <w:r>
              <w:rPr>
                <w:rFonts w:ascii="宋体" w:eastAsia="宋体" w:hAnsi="宋体" w:cs="宋体"/>
                <w:b w:val="0"/>
                <w:i w:val="0"/>
                <w:color w:val="000000"/>
                <w:sz w:val="14"/>
              </w:rPr>
              <w:t xml:space="preserve">1,450,200.00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981,200.00</w:t>
            </w:r>
          </w:p>
        </w:tc>
        <w:tc>
          <w:tcPr>
            <w:tcW w:w="1240" w:type="dxa"/>
            <w:tcBorders/>
            <w:vAlign w:val="center"/>
          </w:tcPr>
          <w:p>
            <w:pPr>
              <w:snapToGrid w:val="0"/>
              <w:jc w:val="right"/>
            </w:pPr>
            <w:r>
              <w:rPr>
                <w:rFonts w:ascii="宋体" w:eastAsia="宋体" w:hAnsi="宋体" w:cs="宋体"/>
                <w:b w:val="0"/>
                <w:i w:val="0"/>
                <w:color w:val="000000"/>
                <w:sz w:val="14"/>
              </w:rPr>
              <w:t xml:space="preserve">981,200.00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469,000.00</w:t>
            </w:r>
          </w:p>
        </w:tc>
        <w:tc>
          <w:tcPr>
            <w:tcW w:w="1240" w:type="dxa"/>
            <w:tcBorders/>
            <w:vAlign w:val="center"/>
          </w:tcPr>
          <w:p>
            <w:pPr>
              <w:snapToGrid w:val="0"/>
              <w:jc w:val="right"/>
            </w:pPr>
            <w:r>
              <w:rPr>
                <w:rFonts w:ascii="宋体" w:eastAsia="宋体" w:hAnsi="宋体" w:cs="宋体"/>
                <w:b w:val="0"/>
                <w:i w:val="0"/>
                <w:color w:val="000000"/>
                <w:sz w:val="14"/>
              </w:rPr>
              <w:t xml:space="preserve">469,000.00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33,619,221.22</w:t>
            </w:r>
          </w:p>
        </w:tc>
        <w:tc>
          <w:tcPr>
            <w:tcW w:w="1240" w:type="dxa"/>
            <w:tcBorders/>
            <w:vAlign w:val="center"/>
          </w:tcPr>
          <w:p>
            <w:pPr>
              <w:snapToGrid w:val="0"/>
              <w:jc w:val="right"/>
            </w:pPr>
            <w:r>
              <w:rPr>
                <w:rFonts w:ascii="宋体" w:eastAsia="宋体" w:hAnsi="宋体" w:cs="宋体"/>
                <w:b w:val="0"/>
                <w:i w:val="0"/>
                <w:color w:val="000000"/>
                <w:sz w:val="14"/>
              </w:rPr>
              <w:t xml:space="preserve">19,119,000.00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14,172,759.62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327,461.60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33,619,221.22</w:t>
            </w:r>
          </w:p>
        </w:tc>
        <w:tc>
          <w:tcPr>
            <w:tcW w:w="1240" w:type="dxa"/>
            <w:tcBorders/>
            <w:vAlign w:val="center"/>
          </w:tcPr>
          <w:p>
            <w:pPr>
              <w:snapToGrid w:val="0"/>
              <w:jc w:val="right"/>
            </w:pPr>
            <w:r>
              <w:rPr>
                <w:rFonts w:ascii="宋体" w:eastAsia="宋体" w:hAnsi="宋体" w:cs="宋体"/>
                <w:b w:val="0"/>
                <w:i w:val="0"/>
                <w:color w:val="000000"/>
                <w:sz w:val="14"/>
              </w:rPr>
              <w:t xml:space="preserve">19,119,000.00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14,172,759.62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327,461.60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33,619,221.22</w:t>
            </w:r>
          </w:p>
        </w:tc>
        <w:tc>
          <w:tcPr>
            <w:tcW w:w="1240" w:type="dxa"/>
            <w:tcBorders/>
            <w:vAlign w:val="center"/>
          </w:tcPr>
          <w:p>
            <w:pPr>
              <w:snapToGrid w:val="0"/>
              <w:jc w:val="right"/>
            </w:pPr>
            <w:r>
              <w:rPr>
                <w:rFonts w:ascii="宋体" w:eastAsia="宋体" w:hAnsi="宋体" w:cs="宋体"/>
                <w:b w:val="0"/>
                <w:i w:val="0"/>
                <w:color w:val="000000"/>
                <w:sz w:val="14"/>
              </w:rPr>
              <w:t xml:space="preserve">19,119,000.00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14,172,759.62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327,461.60</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32,841,074.71</w:t>
            </w:r>
          </w:p>
        </w:tc>
        <w:tc>
          <w:tcPr>
            <w:tcW w:w="580" w:type="dxa"/>
            <w:tcBorders/>
            <w:vAlign w:val="center"/>
          </w:tcPr>
          <w:p>
            <w:pPr>
              <w:snapToGrid w:val="0"/>
              <w:jc w:val="right"/>
            </w:pPr>
            <w:r>
              <w:rPr>
                <w:rFonts w:ascii="宋体" w:eastAsia="宋体" w:hAnsi="宋体" w:cs="宋体"/>
                <w:b w:val="0"/>
                <w:i w:val="0"/>
                <w:color w:val="000000"/>
                <w:sz w:val="9"/>
              </w:rPr>
              <w:t xml:space="preserve">39,275,321.22</w:t>
            </w:r>
          </w:p>
        </w:tc>
        <w:tc>
          <w:tcPr>
            <w:tcW w:w="580" w:type="dxa"/>
            <w:tcBorders/>
            <w:vAlign w:val="center"/>
          </w:tcPr>
          <w:p>
            <w:pPr>
              <w:snapToGrid w:val="0"/>
              <w:jc w:val="right"/>
            </w:pPr>
            <w:r>
              <w:rPr>
                <w:rFonts w:ascii="宋体" w:eastAsia="宋体" w:hAnsi="宋体" w:cs="宋体"/>
                <w:b w:val="0"/>
                <w:i w:val="0"/>
                <w:color w:val="000000"/>
                <w:sz w:val="9"/>
              </w:rPr>
              <w:t xml:space="preserve">24,775,100.00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14,172,759.62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327,461.60</w:t>
            </w: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-6,434,246.51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615204</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华北地质勘查局五一四地质大队</w:t>
            </w:r>
          </w:p>
        </w:tc>
        <w:tc>
          <w:tcPr>
            <w:tcW w:w="580" w:type="dxa"/>
            <w:tcBorders/>
            <w:vAlign w:val="center"/>
          </w:tcPr>
          <w:p>
            <w:pPr>
              <w:snapToGrid w:val="0"/>
              <w:jc w:val="right"/>
            </w:pPr>
            <w:r>
              <w:rPr>
                <w:rFonts w:ascii="宋体" w:eastAsia="宋体" w:hAnsi="宋体" w:cs="宋体"/>
                <w:b w:val="0"/>
                <w:i w:val="0"/>
                <w:color w:val="000000"/>
                <w:sz w:val="9"/>
              </w:rPr>
              <w:t xml:space="preserve">32,841,074.71</w:t>
            </w:r>
          </w:p>
        </w:tc>
        <w:tc>
          <w:tcPr>
            <w:tcW w:w="580" w:type="dxa"/>
            <w:tcBorders/>
            <w:vAlign w:val="center"/>
          </w:tcPr>
          <w:p>
            <w:pPr>
              <w:snapToGrid w:val="0"/>
              <w:jc w:val="right"/>
            </w:pPr>
            <w:r>
              <w:rPr>
                <w:rFonts w:ascii="宋体" w:eastAsia="宋体" w:hAnsi="宋体" w:cs="宋体"/>
                <w:b w:val="0"/>
                <w:i w:val="0"/>
                <w:color w:val="000000"/>
                <w:sz w:val="9"/>
              </w:rPr>
              <w:t xml:space="preserve">39,275,321.22</w:t>
            </w:r>
          </w:p>
        </w:tc>
        <w:tc>
          <w:tcPr>
            <w:tcW w:w="580" w:type="dxa"/>
            <w:tcBorders/>
            <w:vAlign w:val="center"/>
          </w:tcPr>
          <w:p>
            <w:pPr>
              <w:snapToGrid w:val="0"/>
              <w:jc w:val="right"/>
            </w:pPr>
            <w:r>
              <w:rPr>
                <w:rFonts w:ascii="宋体" w:eastAsia="宋体" w:hAnsi="宋体" w:cs="宋体"/>
                <w:b w:val="0"/>
                <w:i w:val="0"/>
                <w:color w:val="000000"/>
                <w:sz w:val="9"/>
              </w:rPr>
              <w:t xml:space="preserve">24,775,100.00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14,172,759.62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327,461.60</w:t>
            </w: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-6,434,246.51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-6,434,246.51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34,092,374.28</w:t>
            </w:r>
          </w:p>
        </w:tc>
        <w:tc>
          <w:tcPr>
            <w:tcW w:w="1320" w:type="dxa"/>
            <w:tcBorders/>
            <w:vAlign w:val="center"/>
          </w:tcPr>
          <w:p>
            <w:pPr>
              <w:snapToGrid w:val="0"/>
              <w:jc w:val="right"/>
            </w:pPr>
            <w:r>
              <w:rPr>
                <w:rFonts w:ascii="宋体" w:eastAsia="宋体" w:hAnsi="宋体" w:cs="宋体"/>
                <w:b w:val="0"/>
                <w:i w:val="0"/>
                <w:color w:val="000000"/>
                <w:sz w:val="15"/>
              </w:rPr>
              <w:t xml:space="preserve">26,158,494.97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7,933,879.31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4,205,900.00</w:t>
            </w:r>
          </w:p>
        </w:tc>
        <w:tc>
          <w:tcPr>
            <w:tcW w:w="1320" w:type="dxa"/>
            <w:tcBorders/>
            <w:vAlign w:val="center"/>
          </w:tcPr>
          <w:p>
            <w:pPr>
              <w:snapToGrid w:val="0"/>
              <w:jc w:val="right"/>
            </w:pPr>
            <w:r>
              <w:rPr>
                <w:rFonts w:ascii="宋体" w:eastAsia="宋体" w:hAnsi="宋体" w:cs="宋体"/>
                <w:b w:val="0"/>
                <w:i w:val="0"/>
                <w:color w:val="000000"/>
                <w:sz w:val="15"/>
              </w:rPr>
              <w:t xml:space="preserve">4,205,900.00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4,205,900.00</w:t>
            </w:r>
          </w:p>
        </w:tc>
        <w:tc>
          <w:tcPr>
            <w:tcW w:w="1320" w:type="dxa"/>
            <w:tcBorders/>
            <w:vAlign w:val="center"/>
          </w:tcPr>
          <w:p>
            <w:pPr>
              <w:snapToGrid w:val="0"/>
              <w:jc w:val="right"/>
            </w:pPr>
            <w:r>
              <w:rPr>
                <w:rFonts w:ascii="宋体" w:eastAsia="宋体" w:hAnsi="宋体" w:cs="宋体"/>
                <w:b w:val="0"/>
                <w:i w:val="0"/>
                <w:color w:val="000000"/>
                <w:sz w:val="15"/>
              </w:rPr>
              <w:t xml:space="preserve">4,205,900.00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2,704,000.00</w:t>
            </w:r>
          </w:p>
        </w:tc>
        <w:tc>
          <w:tcPr>
            <w:tcW w:w="1320" w:type="dxa"/>
            <w:tcBorders/>
            <w:vAlign w:val="center"/>
          </w:tcPr>
          <w:p>
            <w:pPr>
              <w:snapToGrid w:val="0"/>
              <w:jc w:val="right"/>
            </w:pPr>
            <w:r>
              <w:rPr>
                <w:rFonts w:ascii="宋体" w:eastAsia="宋体" w:hAnsi="宋体" w:cs="宋体"/>
                <w:b w:val="0"/>
                <w:i w:val="0"/>
                <w:color w:val="000000"/>
                <w:sz w:val="15"/>
              </w:rPr>
              <w:t xml:space="preserve">2,704,000.00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1,501,900.00</w:t>
            </w:r>
          </w:p>
        </w:tc>
        <w:tc>
          <w:tcPr>
            <w:tcW w:w="1320" w:type="dxa"/>
            <w:tcBorders/>
            <w:vAlign w:val="center"/>
          </w:tcPr>
          <w:p>
            <w:pPr>
              <w:snapToGrid w:val="0"/>
              <w:jc w:val="right"/>
            </w:pPr>
            <w:r>
              <w:rPr>
                <w:rFonts w:ascii="宋体" w:eastAsia="宋体" w:hAnsi="宋体" w:cs="宋体"/>
                <w:b w:val="0"/>
                <w:i w:val="0"/>
                <w:color w:val="000000"/>
                <w:sz w:val="15"/>
              </w:rPr>
              <w:t xml:space="preserve">1,501,900.00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1,450,200.00</w:t>
            </w:r>
          </w:p>
        </w:tc>
        <w:tc>
          <w:tcPr>
            <w:tcW w:w="1320" w:type="dxa"/>
            <w:tcBorders/>
            <w:vAlign w:val="center"/>
          </w:tcPr>
          <w:p>
            <w:pPr>
              <w:snapToGrid w:val="0"/>
              <w:jc w:val="right"/>
            </w:pPr>
            <w:r>
              <w:rPr>
                <w:rFonts w:ascii="宋体" w:eastAsia="宋体" w:hAnsi="宋体" w:cs="宋体"/>
                <w:b w:val="0"/>
                <w:i w:val="0"/>
                <w:color w:val="000000"/>
                <w:sz w:val="15"/>
              </w:rPr>
              <w:t xml:space="preserve">1,450,200.00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1,450,200.00</w:t>
            </w:r>
          </w:p>
        </w:tc>
        <w:tc>
          <w:tcPr>
            <w:tcW w:w="1320" w:type="dxa"/>
            <w:tcBorders/>
            <w:vAlign w:val="center"/>
          </w:tcPr>
          <w:p>
            <w:pPr>
              <w:snapToGrid w:val="0"/>
              <w:jc w:val="right"/>
            </w:pPr>
            <w:r>
              <w:rPr>
                <w:rFonts w:ascii="宋体" w:eastAsia="宋体" w:hAnsi="宋体" w:cs="宋体"/>
                <w:b w:val="0"/>
                <w:i w:val="0"/>
                <w:color w:val="000000"/>
                <w:sz w:val="15"/>
              </w:rPr>
              <w:t xml:space="preserve">1,450,200.00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981,200.00</w:t>
            </w:r>
          </w:p>
        </w:tc>
        <w:tc>
          <w:tcPr>
            <w:tcW w:w="1320" w:type="dxa"/>
            <w:tcBorders/>
            <w:vAlign w:val="center"/>
          </w:tcPr>
          <w:p>
            <w:pPr>
              <w:snapToGrid w:val="0"/>
              <w:jc w:val="right"/>
            </w:pPr>
            <w:r>
              <w:rPr>
                <w:rFonts w:ascii="宋体" w:eastAsia="宋体" w:hAnsi="宋体" w:cs="宋体"/>
                <w:b w:val="0"/>
                <w:i w:val="0"/>
                <w:color w:val="000000"/>
                <w:sz w:val="15"/>
              </w:rPr>
              <w:t xml:space="preserve">981,200.00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469,000.00</w:t>
            </w:r>
          </w:p>
        </w:tc>
        <w:tc>
          <w:tcPr>
            <w:tcW w:w="1320" w:type="dxa"/>
            <w:tcBorders/>
            <w:vAlign w:val="center"/>
          </w:tcPr>
          <w:p>
            <w:pPr>
              <w:snapToGrid w:val="0"/>
              <w:jc w:val="right"/>
            </w:pPr>
            <w:r>
              <w:rPr>
                <w:rFonts w:ascii="宋体" w:eastAsia="宋体" w:hAnsi="宋体" w:cs="宋体"/>
                <w:b w:val="0"/>
                <w:i w:val="0"/>
                <w:color w:val="000000"/>
                <w:sz w:val="15"/>
              </w:rPr>
              <w:t xml:space="preserve">469,000.00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28,436,274.28</w:t>
            </w:r>
          </w:p>
        </w:tc>
        <w:tc>
          <w:tcPr>
            <w:tcW w:w="1320" w:type="dxa"/>
            <w:tcBorders/>
            <w:vAlign w:val="center"/>
          </w:tcPr>
          <w:p>
            <w:pPr>
              <w:snapToGrid w:val="0"/>
              <w:jc w:val="right"/>
            </w:pPr>
            <w:r>
              <w:rPr>
                <w:rFonts w:ascii="宋体" w:eastAsia="宋体" w:hAnsi="宋体" w:cs="宋体"/>
                <w:b w:val="0"/>
                <w:i w:val="0"/>
                <w:color w:val="000000"/>
                <w:sz w:val="15"/>
              </w:rPr>
              <w:t xml:space="preserve">20,502,394.97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7,933,879.31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28,436,274.28</w:t>
            </w:r>
          </w:p>
        </w:tc>
        <w:tc>
          <w:tcPr>
            <w:tcW w:w="1320" w:type="dxa"/>
            <w:tcBorders/>
            <w:vAlign w:val="center"/>
          </w:tcPr>
          <w:p>
            <w:pPr>
              <w:snapToGrid w:val="0"/>
              <w:jc w:val="right"/>
            </w:pPr>
            <w:r>
              <w:rPr>
                <w:rFonts w:ascii="宋体" w:eastAsia="宋体" w:hAnsi="宋体" w:cs="宋体"/>
                <w:b w:val="0"/>
                <w:i w:val="0"/>
                <w:color w:val="000000"/>
                <w:sz w:val="15"/>
              </w:rPr>
              <w:t xml:space="preserve">20,502,394.97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7,933,879.31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28,436,274.28</w:t>
            </w:r>
          </w:p>
        </w:tc>
        <w:tc>
          <w:tcPr>
            <w:tcW w:w="1320" w:type="dxa"/>
            <w:tcBorders/>
            <w:vAlign w:val="center"/>
          </w:tcPr>
          <w:p>
            <w:pPr>
              <w:snapToGrid w:val="0"/>
              <w:jc w:val="right"/>
            </w:pPr>
            <w:r>
              <w:rPr>
                <w:rFonts w:ascii="宋体" w:eastAsia="宋体" w:hAnsi="宋体" w:cs="宋体"/>
                <w:b w:val="0"/>
                <w:i w:val="0"/>
                <w:color w:val="000000"/>
                <w:sz w:val="15"/>
              </w:rPr>
              <w:t xml:space="preserve">20,502,394.97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7,933,879.31</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4,205,900.00</w:t>
            </w:r>
          </w:p>
        </w:tc>
        <w:tc>
          <w:tcPr>
            <w:tcW w:w="1420" w:type="dxa"/>
            <w:tcBorders/>
            <w:vAlign w:val="center"/>
          </w:tcPr>
          <w:p>
            <w:pPr>
              <w:snapToGrid w:val="0"/>
              <w:jc w:val="right"/>
            </w:pPr>
            <w:r>
              <w:rPr>
                <w:rFonts w:ascii="宋体" w:eastAsia="宋体" w:hAnsi="宋体" w:cs="宋体"/>
                <w:b w:val="0"/>
                <w:i w:val="0"/>
                <w:color w:val="000000"/>
                <w:sz w:val="16"/>
              </w:rPr>
              <w:t xml:space="preserve">4,205,900.00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1,450,200.00</w:t>
            </w:r>
          </w:p>
        </w:tc>
        <w:tc>
          <w:tcPr>
            <w:tcW w:w="1420" w:type="dxa"/>
            <w:tcBorders/>
            <w:vAlign w:val="center"/>
          </w:tcPr>
          <w:p>
            <w:pPr>
              <w:snapToGrid w:val="0"/>
              <w:jc w:val="right"/>
            </w:pPr>
            <w:r>
              <w:rPr>
                <w:rFonts w:ascii="宋体" w:eastAsia="宋体" w:hAnsi="宋体" w:cs="宋体"/>
                <w:b w:val="0"/>
                <w:i w:val="0"/>
                <w:color w:val="000000"/>
                <w:sz w:val="16"/>
              </w:rPr>
              <w:t xml:space="preserve">1,450,200.00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19,119,000.00</w:t>
            </w:r>
          </w:p>
        </w:tc>
        <w:tc>
          <w:tcPr>
            <w:tcW w:w="1420" w:type="dxa"/>
            <w:tcBorders/>
            <w:vAlign w:val="center"/>
          </w:tcPr>
          <w:p>
            <w:pPr>
              <w:snapToGrid w:val="0"/>
              <w:jc w:val="right"/>
            </w:pPr>
            <w:r>
              <w:rPr>
                <w:rFonts w:ascii="宋体" w:eastAsia="宋体" w:hAnsi="宋体" w:cs="宋体"/>
                <w:b w:val="0"/>
                <w:i w:val="0"/>
                <w:color w:val="000000"/>
                <w:sz w:val="16"/>
              </w:rPr>
              <w:t xml:space="preserve">19,119,000.00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1420" w:type="dxa"/>
            <w:tcBorders/>
            <w:vAlign w:val="center"/>
          </w:tcPr>
          <w:p>
            <w:pPr>
              <w:snapToGrid w:val="0"/>
              <w:jc w:val="right"/>
            </w:pPr>
            <w:r>
              <w:rPr>
                <w:rFonts w:ascii="宋体" w:eastAsia="宋体" w:hAnsi="宋体" w:cs="宋体"/>
                <w:b w:val="0"/>
                <w:i w:val="0"/>
                <w:color w:val="000000"/>
                <w:sz w:val="16"/>
              </w:rPr>
              <w:t xml:space="preserve">24,775,100.00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24,775,100.00</w:t>
            </w:r>
          </w:p>
        </w:tc>
        <w:tc>
          <w:tcPr>
            <w:tcW w:w="1720" w:type="dxa"/>
            <w:tcBorders/>
            <w:vAlign w:val="center"/>
          </w:tcPr>
          <w:p>
            <w:pPr>
              <w:snapToGrid w:val="0"/>
              <w:jc w:val="right"/>
            </w:pPr>
            <w:r>
              <w:rPr>
                <w:rFonts w:ascii="宋体" w:eastAsia="宋体" w:hAnsi="宋体" w:cs="宋体"/>
                <w:b w:val="0"/>
                <w:i w:val="0"/>
                <w:color w:val="000000"/>
                <w:sz w:val="20"/>
              </w:rPr>
              <w:t xml:space="preserve">24,775,100.00</w:t>
            </w:r>
          </w:p>
        </w:tc>
        <w:tc>
          <w:tcPr>
            <w:tcW w:w="1720" w:type="dxa"/>
            <w:tcBorders/>
            <w:vAlign w:val="center"/>
          </w:tcPr>
          <w:p>
            <w:pPr>
              <w:snapToGrid w:val="0"/>
              <w:jc w:val="right"/>
            </w:pPr>
            <w:r>
              <w:rPr>
                <w:rFonts w:ascii="宋体" w:eastAsia="宋体" w:hAnsi="宋体" w:cs="宋体"/>
                <w:b w:val="0"/>
                <w:i w:val="0"/>
                <w:color w:val="000000"/>
                <w:sz w:val="20"/>
              </w:rPr>
              <w:t xml:space="preserve">24,775,100.00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snapToGrid w:val="0"/>
              <w:jc w:val="right"/>
            </w:pPr>
            <w:r>
              <w:rPr>
                <w:rFonts w:ascii="宋体" w:eastAsia="宋体" w:hAnsi="宋体" w:cs="宋体"/>
                <w:b w:val="0"/>
                <w:i w:val="0"/>
                <w:color w:val="000000"/>
                <w:sz w:val="20"/>
              </w:rPr>
              <w:t xml:space="preserve">4,205,900.00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2,704,000.00</w:t>
            </w:r>
          </w:p>
        </w:tc>
        <w:tc>
          <w:tcPr>
            <w:tcW w:w="1720" w:type="dxa"/>
            <w:tcBorders/>
            <w:vAlign w:val="center"/>
          </w:tcPr>
          <w:p>
            <w:pPr>
              <w:snapToGrid w:val="0"/>
              <w:jc w:val="right"/>
            </w:pPr>
            <w:r>
              <w:rPr>
                <w:rFonts w:ascii="宋体" w:eastAsia="宋体" w:hAnsi="宋体" w:cs="宋体"/>
                <w:b w:val="0"/>
                <w:i w:val="0"/>
                <w:color w:val="000000"/>
                <w:sz w:val="20"/>
              </w:rPr>
              <w:t xml:space="preserve">2,704,000.00</w:t>
            </w:r>
          </w:p>
        </w:tc>
        <w:tc>
          <w:tcPr>
            <w:tcW w:w="1720" w:type="dxa"/>
            <w:tcBorders/>
            <w:vAlign w:val="center"/>
          </w:tcPr>
          <w:p>
            <w:pPr>
              <w:snapToGrid w:val="0"/>
              <w:jc w:val="right"/>
            </w:pPr>
            <w:r>
              <w:rPr>
                <w:rFonts w:ascii="宋体" w:eastAsia="宋体" w:hAnsi="宋体" w:cs="宋体"/>
                <w:b w:val="0"/>
                <w:i w:val="0"/>
                <w:color w:val="000000"/>
                <w:sz w:val="20"/>
              </w:rPr>
              <w:t xml:space="preserve">2,704,000.00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1,501,900.00</w:t>
            </w:r>
          </w:p>
        </w:tc>
        <w:tc>
          <w:tcPr>
            <w:tcW w:w="1720" w:type="dxa"/>
            <w:tcBorders/>
            <w:vAlign w:val="center"/>
          </w:tcPr>
          <w:p>
            <w:pPr>
              <w:snapToGrid w:val="0"/>
              <w:jc w:val="right"/>
            </w:pPr>
            <w:r>
              <w:rPr>
                <w:rFonts w:ascii="宋体" w:eastAsia="宋体" w:hAnsi="宋体" w:cs="宋体"/>
                <w:b w:val="0"/>
                <w:i w:val="0"/>
                <w:color w:val="000000"/>
                <w:sz w:val="20"/>
              </w:rPr>
              <w:t xml:space="preserve">1,501,900.00</w:t>
            </w:r>
          </w:p>
        </w:tc>
        <w:tc>
          <w:tcPr>
            <w:tcW w:w="1720" w:type="dxa"/>
            <w:tcBorders/>
            <w:vAlign w:val="center"/>
          </w:tcPr>
          <w:p>
            <w:pPr>
              <w:snapToGrid w:val="0"/>
              <w:jc w:val="right"/>
            </w:pPr>
            <w:r>
              <w:rPr>
                <w:rFonts w:ascii="宋体" w:eastAsia="宋体" w:hAnsi="宋体" w:cs="宋体"/>
                <w:b w:val="0"/>
                <w:i w:val="0"/>
                <w:color w:val="000000"/>
                <w:sz w:val="20"/>
              </w:rPr>
              <w:t xml:space="preserve">1,501,900.00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snapToGrid w:val="0"/>
              <w:jc w:val="right"/>
            </w:pPr>
            <w:r>
              <w:rPr>
                <w:rFonts w:ascii="宋体" w:eastAsia="宋体" w:hAnsi="宋体" w:cs="宋体"/>
                <w:b w:val="0"/>
                <w:i w:val="0"/>
                <w:color w:val="000000"/>
                <w:sz w:val="20"/>
              </w:rPr>
              <w:t xml:space="preserve">1,450,200.00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981,200.00</w:t>
            </w:r>
          </w:p>
        </w:tc>
        <w:tc>
          <w:tcPr>
            <w:tcW w:w="1720" w:type="dxa"/>
            <w:tcBorders/>
            <w:vAlign w:val="center"/>
          </w:tcPr>
          <w:p>
            <w:pPr>
              <w:snapToGrid w:val="0"/>
              <w:jc w:val="right"/>
            </w:pPr>
            <w:r>
              <w:rPr>
                <w:rFonts w:ascii="宋体" w:eastAsia="宋体" w:hAnsi="宋体" w:cs="宋体"/>
                <w:b w:val="0"/>
                <w:i w:val="0"/>
                <w:color w:val="000000"/>
                <w:sz w:val="20"/>
              </w:rPr>
              <w:t xml:space="preserve">981,200.00</w:t>
            </w:r>
          </w:p>
        </w:tc>
        <w:tc>
          <w:tcPr>
            <w:tcW w:w="1720" w:type="dxa"/>
            <w:tcBorders/>
            <w:vAlign w:val="center"/>
          </w:tcPr>
          <w:p>
            <w:pPr>
              <w:snapToGrid w:val="0"/>
              <w:jc w:val="right"/>
            </w:pPr>
            <w:r>
              <w:rPr>
                <w:rFonts w:ascii="宋体" w:eastAsia="宋体" w:hAnsi="宋体" w:cs="宋体"/>
                <w:b w:val="0"/>
                <w:i w:val="0"/>
                <w:color w:val="000000"/>
                <w:sz w:val="20"/>
              </w:rPr>
              <w:t xml:space="preserve">981,200.00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469,000.00</w:t>
            </w:r>
          </w:p>
        </w:tc>
        <w:tc>
          <w:tcPr>
            <w:tcW w:w="1720" w:type="dxa"/>
            <w:tcBorders/>
            <w:vAlign w:val="center"/>
          </w:tcPr>
          <w:p>
            <w:pPr>
              <w:snapToGrid w:val="0"/>
              <w:jc w:val="right"/>
            </w:pPr>
            <w:r>
              <w:rPr>
                <w:rFonts w:ascii="宋体" w:eastAsia="宋体" w:hAnsi="宋体" w:cs="宋体"/>
                <w:b w:val="0"/>
                <w:i w:val="0"/>
                <w:color w:val="000000"/>
                <w:sz w:val="20"/>
              </w:rPr>
              <w:t xml:space="preserve">469,000.00</w:t>
            </w:r>
          </w:p>
        </w:tc>
        <w:tc>
          <w:tcPr>
            <w:tcW w:w="1720" w:type="dxa"/>
            <w:tcBorders/>
            <w:vAlign w:val="center"/>
          </w:tcPr>
          <w:p>
            <w:pPr>
              <w:snapToGrid w:val="0"/>
              <w:jc w:val="right"/>
            </w:pPr>
            <w:r>
              <w:rPr>
                <w:rFonts w:ascii="宋体" w:eastAsia="宋体" w:hAnsi="宋体" w:cs="宋体"/>
                <w:b w:val="0"/>
                <w:i w:val="0"/>
                <w:color w:val="000000"/>
                <w:sz w:val="20"/>
              </w:rPr>
              <w:t xml:space="preserve">469,000.00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snapToGrid w:val="0"/>
              <w:jc w:val="right"/>
            </w:pPr>
            <w:r>
              <w:rPr>
                <w:rFonts w:ascii="宋体" w:eastAsia="宋体" w:hAnsi="宋体" w:cs="宋体"/>
                <w:b w:val="0"/>
                <w:i w:val="0"/>
                <w:color w:val="000000"/>
                <w:sz w:val="20"/>
              </w:rPr>
              <w:t xml:space="preserve">19,119,000.00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23,035,453.72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8,501,617.10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3,631,264.43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2,769,507.52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2,704,000.00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1,501,900.00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1,240,096.92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634,067.75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2,053,000.00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1,739,646.28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1,529,543.20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210,103.08</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24,775,100.00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华北地质勘查局五一四地质大队2024年度政府性基金预算财政拨款收入支出决算表为空表。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华北地质勘查局五一四地质大队2024年国有资本经营预算财政拨款收入支出决算表为空表。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华北地质勘查局五一四地质大队2024年财政拨款“三公”经费支出决算表为空表。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单位：华北地质勘查局五一四地质大队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华北地质勘查局五一四地质大队2024年项目支出决算表为空表。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华北地质勘查局五一四地质大队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32,841,074.71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减少7,623,002.58元，下降18.839%</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一般公共预算财政拨款收入24,775,100.00元、事业单位经营收入14,172,759.62元、其他收入327,461.60元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社会保障和就业支出4,205,900.00元、卫生健康支出1,450,200.00元、自然资源海洋气象等支出28,436,274.28元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w:t>
      </w:r>
      <w:r>
        <w:rPr>
          <w:rFonts w:eastAsia="仿宋_GB2312" w:hint="eastAsia"/>
          <w:sz w:val="30"/>
          <w:szCs w:val="30"/>
        </w:rPr>
        <w:t xml:space="preserve">2024年度本年收入合计</w:t>
      </w:r>
      <w:r>
        <w:rPr>
          <w:rFonts w:eastAsia="仿宋_GB2312" w:hint="eastAsia"/>
          <w:sz w:val="30"/>
          <w:szCs w:val="30"/>
        </w:rPr>
        <w:t xml:space="preserve">39,275,321.22</w:t>
      </w:r>
      <w:r>
        <w:rPr>
          <w:rFonts w:eastAsia="仿宋_GB2312" w:hint="eastAsia"/>
          <w:sz w:val="30"/>
          <w:szCs w:val="30"/>
        </w:rPr>
        <w:t xml:space="preserve">元，与2023年度相比</w:t>
      </w:r>
      <w:r>
        <w:rPr>
          <w:rFonts w:eastAsia="仿宋_GB2312" w:hint="eastAsia"/>
          <w:sz w:val="30"/>
          <w:szCs w:val="30"/>
        </w:rPr>
        <w:t xml:space="preserve">增加5,863,782.35元，</w:t>
      </w:r>
      <w:r>
        <w:rPr>
          <w:rFonts w:eastAsia="仿宋_GB2312" w:hint="eastAsia"/>
          <w:sz w:val="30"/>
          <w:szCs w:val="30"/>
        </w:rPr>
        <w:t xml:space="preserve">主要原因是</w:t>
      </w:r>
      <w:r>
        <w:rPr>
          <w:rFonts w:eastAsia="仿宋_GB2312" w:hint="eastAsia"/>
          <w:sz w:val="30"/>
          <w:szCs w:val="30"/>
        </w:rPr>
        <w:t xml:space="preserve">事业单位经营收入增加</w:t>
      </w:r>
      <w:r>
        <w:rPr>
          <w:rFonts w:eastAsia="仿宋_GB2312" w:hint="eastAsia"/>
          <w:sz w:val="30"/>
          <w:szCs w:val="30"/>
        </w:rPr>
        <w:t xml:space="preserve">。其中：</w:t>
      </w:r>
      <w:r>
        <w:rPr>
          <w:rFonts w:eastAsia="仿宋_GB2312" w:hint="eastAsia"/>
          <w:sz w:val="30"/>
          <w:szCs w:val="30"/>
        </w:rPr>
        <w:t xml:space="preserve">一般公共预算财政拨款收入24,775,100.00元，占63.081%；事业单位经营收入14,172,759.62元，占36.086%；其他收入327,461.60元，占0.834%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34,092,374.28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减少6,148,076.87元，</w:t>
      </w:r>
      <w:r>
        <w:rPr>
          <w:rFonts w:eastAsia="仿宋_GB2312" w:hint="eastAsia"/>
          <w:sz w:val="30"/>
          <w:szCs w:val="30"/>
        </w:rPr>
        <w:t xml:space="preserve">主要原因是</w:t>
      </w:r>
      <w:r>
        <w:rPr>
          <w:rFonts w:eastAsia="仿宋_GB2312" w:hint="eastAsia"/>
          <w:sz w:val="30"/>
          <w:szCs w:val="30"/>
        </w:rPr>
        <w:t xml:space="preserve">经营支出减少</w:t>
      </w:r>
      <w:r>
        <w:rPr>
          <w:rFonts w:eastAsia="仿宋_GB2312" w:hint="eastAsia"/>
          <w:sz w:val="30"/>
          <w:szCs w:val="30"/>
        </w:rPr>
        <w:t xml:space="preserve">。其中：</w:t>
      </w:r>
      <w:r>
        <w:rPr>
          <w:rFonts w:eastAsia="仿宋_GB2312" w:hint="eastAsia"/>
          <w:sz w:val="30"/>
          <w:szCs w:val="30"/>
        </w:rPr>
        <w:t xml:space="preserve">基本支出26,158,494.97元，占76.728%；经营支出7,933,879.31元，占23.272%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华北地质勘查局五一四地质大队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24,775,100.00</w:t>
      </w:r>
      <w:r>
        <w:rPr>
          <w:rFonts w:eastAsia="仿宋_GB2312" w:hint="eastAsia"/>
          <w:sz w:val="30"/>
          <w:szCs w:val="30"/>
        </w:rPr>
        <w:t xml:space="preserve">元。与2023年度相比，财政拨款收、支总计各</w:t>
      </w:r>
      <w:r>
        <w:rPr>
          <w:rFonts w:eastAsia="仿宋_GB2312" w:hint="eastAsia"/>
          <w:sz w:val="30"/>
          <w:szCs w:val="30"/>
        </w:rPr>
        <w:t xml:space="preserve">减少2,565,500.00元，下降9.383%，</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一般公共预算财政拨款24,775,100.00元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社会保障和就业支出4,205,900.00元、卫生健康支出1,450,200.00元、自然资源海洋气象等支出19,119,000.00元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华北地质勘查局五一四地质大队2024年度部门决算一般公共预算财政拨款支出合计24,775,100.00元，占本年支出合计的72.671%。与2023年度相比，一般公共预算财政拨款支出</w:t>
      </w:r>
      <w:r>
        <w:rPr>
          <w:rFonts w:eastAsia="仿宋_GB2312" w:hint="eastAsia"/>
          <w:sz w:val="30"/>
          <w:szCs w:val="30"/>
        </w:rPr>
        <w:t xml:space="preserve">减少2,565,500.00元</w:t>
      </w:r>
      <w:r>
        <w:rPr>
          <w:rFonts w:eastAsia="仿宋_GB2312" w:hint="eastAsia"/>
          <w:sz w:val="30"/>
          <w:szCs w:val="30"/>
        </w:rPr>
        <w:t xml:space="preserve">，下降9.383%</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2024年度一般公共预算财政拨款支出24,775,100.00元，主要用于以下方面：</w:t>
      </w:r>
      <w:r>
        <w:rPr>
          <w:rFonts w:eastAsia="仿宋_GB2312" w:hint="eastAsia"/>
          <w:sz w:val="30"/>
          <w:szCs w:val="30"/>
        </w:rPr>
        <w:t xml:space="preserve">社会保障和就业支出（类）支出4,205,900.00元，占16.976%,卫生健康支出（类）支出1,450,200.00元，占5.853%,自然资源海洋气象等支出（类）支出19,119,000.00元，占77.170%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2024年度一般公共预算财政拨款支出年初预算为24,489,000.00元，支出决算为24,775,100.00元</w:t>
      </w:r>
      <w:r>
        <w:rPr>
          <w:rFonts w:eastAsia="仿宋_GB2312" w:hint="eastAsia"/>
          <w:sz w:val="30"/>
          <w:szCs w:val="30"/>
        </w:rPr>
        <w:t xml:space="preserve">，完成年初预算的101.168%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2,704,000.00元，支出决算为2,704,000.00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1,352,000.00元，支出决算为1,501,900.00元，完成年初预算的111.087%，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3.卫生健康支出（类）行政事业单位医疗（款）事业单位医疗（项）年初预算为845,000.00元，支出决算为981,200.00元，完成年初预算的116.118%，决算数大于预算数的主要原因是：追加离休干部医药费。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469,000.00元，支出决算为469,000.00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19,119,000.00元，支出决算为19,119,000.00元，完成年初预算的100.000%，决算数与预算数持平的主要原因是：厉行节约，严格按照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24,775,100.00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减少2,565,500.00元，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人员经费24,775,100.00元，主要包括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华北地质勘查局五一四地质大队2024年度无政府性基金预算财政拨款收入、支出和结转结余。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华北地质勘查局五一四地质大队2024年度无机关运行经费。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华北地质勘查局五一四地质大队2024年度无政府采购支出。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截至2024年12月31日，华北地质勘查局五一四地质大队共有车辆2辆</w:t>
      </w:r>
      <w:r>
        <w:rPr>
          <w:rFonts w:eastAsia="仿宋_GB2312" w:hint="eastAsia"/>
          <w:sz w:val="30"/>
          <w:szCs w:val="30"/>
        </w:rPr>
        <w:t xml:space="preserve">，其中：</w:t>
      </w:r>
      <w:r>
        <w:rPr>
          <w:rFonts w:eastAsia="仿宋_GB2312" w:hint="eastAsia"/>
          <w:sz w:val="30"/>
          <w:szCs w:val="30"/>
        </w:rPr>
        <w:t xml:space="preserve">机要通信用车1辆、其他用车1辆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华北地质勘查局五一四地质大队2024年度没有项目支出，无需开展绩效自评。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华北地质勘查局五一四地质大队不属于乡、镇、街级单位，不涉及公开2024年度教育、医疗卫生、社会保障和就业、住房保障、涉农补贴等民生支出情况。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