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华北地质勘查局综合普查大队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华北地质勘查局综合普查大队</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承担国家和地方地质找矿综合普查任务，负责区域地质调查、地质测绘与工程测算</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华北地质勘查局综合普查大队内设9个职能科室；下辖0个预算单位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华北地质勘查局综合普查大队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1、华北地质勘查局综合普查大队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28,801,000.00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3,485,067.68</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5,769,700.00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1,695,700.00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66,666.29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25,215,773.35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32,352,733.97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32,681,173.35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1,286,108.64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-3,164,170.95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-2,206,501.69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-3,164,170.95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30,474,671.66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30,474,671.66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32,352,733.97</w:t>
            </w:r>
          </w:p>
        </w:tc>
        <w:tc>
          <w:tcPr>
            <w:tcW w:w="1240" w:type="dxa"/>
            <w:tcBorders/>
            <w:vAlign w:val="center"/>
          </w:tcPr>
          <w:p>
            <w:pPr>
              <w:snapToGrid w:val="0"/>
              <w:jc w:val="right"/>
            </w:pPr>
            <w:r>
              <w:rPr>
                <w:rFonts w:ascii="宋体" w:eastAsia="宋体" w:hAnsi="宋体" w:cs="宋体"/>
                <w:b w:val="0"/>
                <w:i w:val="0"/>
                <w:color w:val="000000"/>
                <w:sz w:val="14"/>
              </w:rPr>
              <w:t xml:space="preserve">28,801,000.00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3,485,067.68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66,666.29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5,769,700.00</w:t>
            </w:r>
          </w:p>
        </w:tc>
        <w:tc>
          <w:tcPr>
            <w:tcW w:w="1240" w:type="dxa"/>
            <w:tcBorders/>
            <w:vAlign w:val="center"/>
          </w:tcPr>
          <w:p>
            <w:pPr>
              <w:snapToGrid w:val="0"/>
              <w:jc w:val="right"/>
            </w:pPr>
            <w:r>
              <w:rPr>
                <w:rFonts w:ascii="宋体" w:eastAsia="宋体" w:hAnsi="宋体" w:cs="宋体"/>
                <w:b w:val="0"/>
                <w:i w:val="0"/>
                <w:color w:val="000000"/>
                <w:sz w:val="14"/>
              </w:rPr>
              <w:t xml:space="preserve">5,769,700.00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5,769,700.00</w:t>
            </w:r>
          </w:p>
        </w:tc>
        <w:tc>
          <w:tcPr>
            <w:tcW w:w="1240" w:type="dxa"/>
            <w:tcBorders/>
            <w:vAlign w:val="center"/>
          </w:tcPr>
          <w:p>
            <w:pPr>
              <w:snapToGrid w:val="0"/>
              <w:jc w:val="right"/>
            </w:pPr>
            <w:r>
              <w:rPr>
                <w:rFonts w:ascii="宋体" w:eastAsia="宋体" w:hAnsi="宋体" w:cs="宋体"/>
                <w:b w:val="0"/>
                <w:i w:val="0"/>
                <w:color w:val="000000"/>
                <w:sz w:val="14"/>
              </w:rPr>
              <w:t xml:space="preserve">5,769,700.00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3,415,000.00</w:t>
            </w:r>
          </w:p>
        </w:tc>
        <w:tc>
          <w:tcPr>
            <w:tcW w:w="1240" w:type="dxa"/>
            <w:tcBorders/>
            <w:vAlign w:val="center"/>
          </w:tcPr>
          <w:p>
            <w:pPr>
              <w:snapToGrid w:val="0"/>
              <w:jc w:val="right"/>
            </w:pPr>
            <w:r>
              <w:rPr>
                <w:rFonts w:ascii="宋体" w:eastAsia="宋体" w:hAnsi="宋体" w:cs="宋体"/>
                <w:b w:val="0"/>
                <w:i w:val="0"/>
                <w:color w:val="000000"/>
                <w:sz w:val="14"/>
              </w:rPr>
              <w:t xml:space="preserve">3,415,000.00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2,354,700.00</w:t>
            </w:r>
          </w:p>
        </w:tc>
        <w:tc>
          <w:tcPr>
            <w:tcW w:w="1240" w:type="dxa"/>
            <w:tcBorders/>
            <w:vAlign w:val="center"/>
          </w:tcPr>
          <w:p>
            <w:pPr>
              <w:snapToGrid w:val="0"/>
              <w:jc w:val="right"/>
            </w:pPr>
            <w:r>
              <w:rPr>
                <w:rFonts w:ascii="宋体" w:eastAsia="宋体" w:hAnsi="宋体" w:cs="宋体"/>
                <w:b w:val="0"/>
                <w:i w:val="0"/>
                <w:color w:val="000000"/>
                <w:sz w:val="14"/>
              </w:rPr>
              <w:t xml:space="preserve">2,354,700.00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1,695,700.00</w:t>
            </w:r>
          </w:p>
        </w:tc>
        <w:tc>
          <w:tcPr>
            <w:tcW w:w="1240" w:type="dxa"/>
            <w:tcBorders/>
            <w:vAlign w:val="center"/>
          </w:tcPr>
          <w:p>
            <w:pPr>
              <w:snapToGrid w:val="0"/>
              <w:jc w:val="right"/>
            </w:pPr>
            <w:r>
              <w:rPr>
                <w:rFonts w:ascii="宋体" w:eastAsia="宋体" w:hAnsi="宋体" w:cs="宋体"/>
                <w:b w:val="0"/>
                <w:i w:val="0"/>
                <w:color w:val="000000"/>
                <w:sz w:val="14"/>
              </w:rPr>
              <w:t xml:space="preserve">1,695,700.00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1,695,700.00</w:t>
            </w:r>
          </w:p>
        </w:tc>
        <w:tc>
          <w:tcPr>
            <w:tcW w:w="1240" w:type="dxa"/>
            <w:tcBorders/>
            <w:vAlign w:val="center"/>
          </w:tcPr>
          <w:p>
            <w:pPr>
              <w:snapToGrid w:val="0"/>
              <w:jc w:val="right"/>
            </w:pPr>
            <w:r>
              <w:rPr>
                <w:rFonts w:ascii="宋体" w:eastAsia="宋体" w:hAnsi="宋体" w:cs="宋体"/>
                <w:b w:val="0"/>
                <w:i w:val="0"/>
                <w:color w:val="000000"/>
                <w:sz w:val="14"/>
              </w:rPr>
              <w:t xml:space="preserve">1,695,700.00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1,030,700.00</w:t>
            </w:r>
          </w:p>
        </w:tc>
        <w:tc>
          <w:tcPr>
            <w:tcW w:w="1240" w:type="dxa"/>
            <w:tcBorders/>
            <w:vAlign w:val="center"/>
          </w:tcPr>
          <w:p>
            <w:pPr>
              <w:snapToGrid w:val="0"/>
              <w:jc w:val="right"/>
            </w:pPr>
            <w:r>
              <w:rPr>
                <w:rFonts w:ascii="宋体" w:eastAsia="宋体" w:hAnsi="宋体" w:cs="宋体"/>
                <w:b w:val="0"/>
                <w:i w:val="0"/>
                <w:color w:val="000000"/>
                <w:sz w:val="14"/>
              </w:rPr>
              <w:t xml:space="preserve">1,030,700.00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665,000.00</w:t>
            </w:r>
          </w:p>
        </w:tc>
        <w:tc>
          <w:tcPr>
            <w:tcW w:w="1240" w:type="dxa"/>
            <w:tcBorders/>
            <w:vAlign w:val="center"/>
          </w:tcPr>
          <w:p>
            <w:pPr>
              <w:snapToGrid w:val="0"/>
              <w:jc w:val="right"/>
            </w:pPr>
            <w:r>
              <w:rPr>
                <w:rFonts w:ascii="宋体" w:eastAsia="宋体" w:hAnsi="宋体" w:cs="宋体"/>
                <w:b w:val="0"/>
                <w:i w:val="0"/>
                <w:color w:val="000000"/>
                <w:sz w:val="14"/>
              </w:rPr>
              <w:t xml:space="preserve">665,000.00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24,887,333.97</w:t>
            </w:r>
          </w:p>
        </w:tc>
        <w:tc>
          <w:tcPr>
            <w:tcW w:w="1240" w:type="dxa"/>
            <w:tcBorders/>
            <w:vAlign w:val="center"/>
          </w:tcPr>
          <w:p>
            <w:pPr>
              <w:snapToGrid w:val="0"/>
              <w:jc w:val="right"/>
            </w:pPr>
            <w:r>
              <w:rPr>
                <w:rFonts w:ascii="宋体" w:eastAsia="宋体" w:hAnsi="宋体" w:cs="宋体"/>
                <w:b w:val="0"/>
                <w:i w:val="0"/>
                <w:color w:val="000000"/>
                <w:sz w:val="14"/>
              </w:rPr>
              <w:t xml:space="preserve">21,335,600.00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3,485,067.68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66,666.29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24,887,333.97</w:t>
            </w:r>
          </w:p>
        </w:tc>
        <w:tc>
          <w:tcPr>
            <w:tcW w:w="1240" w:type="dxa"/>
            <w:tcBorders/>
            <w:vAlign w:val="center"/>
          </w:tcPr>
          <w:p>
            <w:pPr>
              <w:snapToGrid w:val="0"/>
              <w:jc w:val="right"/>
            </w:pPr>
            <w:r>
              <w:rPr>
                <w:rFonts w:ascii="宋体" w:eastAsia="宋体" w:hAnsi="宋体" w:cs="宋体"/>
                <w:b w:val="0"/>
                <w:i w:val="0"/>
                <w:color w:val="000000"/>
                <w:sz w:val="14"/>
              </w:rPr>
              <w:t xml:space="preserve">21,335,600.00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3,485,067.68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66,666.29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24,887,333.97</w:t>
            </w:r>
          </w:p>
        </w:tc>
        <w:tc>
          <w:tcPr>
            <w:tcW w:w="1240" w:type="dxa"/>
            <w:tcBorders/>
            <w:vAlign w:val="center"/>
          </w:tcPr>
          <w:p>
            <w:pPr>
              <w:snapToGrid w:val="0"/>
              <w:jc w:val="right"/>
            </w:pPr>
            <w:r>
              <w:rPr>
                <w:rFonts w:ascii="宋体" w:eastAsia="宋体" w:hAnsi="宋体" w:cs="宋体"/>
                <w:b w:val="0"/>
                <w:i w:val="0"/>
                <w:color w:val="000000"/>
                <w:sz w:val="14"/>
              </w:rPr>
              <w:t xml:space="preserve">21,335,600.00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3,485,067.68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66,666.29</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30,474,671.66</w:t>
            </w:r>
          </w:p>
        </w:tc>
        <w:tc>
          <w:tcPr>
            <w:tcW w:w="580" w:type="dxa"/>
            <w:tcBorders/>
            <w:vAlign w:val="center"/>
          </w:tcPr>
          <w:p>
            <w:pPr>
              <w:snapToGrid w:val="0"/>
              <w:jc w:val="right"/>
            </w:pPr>
            <w:r>
              <w:rPr>
                <w:rFonts w:ascii="宋体" w:eastAsia="宋体" w:hAnsi="宋体" w:cs="宋体"/>
                <w:b w:val="0"/>
                <w:i w:val="0"/>
                <w:color w:val="000000"/>
                <w:sz w:val="9"/>
              </w:rPr>
              <w:t xml:space="preserve">32,352,733.97</w:t>
            </w:r>
          </w:p>
        </w:tc>
        <w:tc>
          <w:tcPr>
            <w:tcW w:w="580" w:type="dxa"/>
            <w:tcBorders/>
            <w:vAlign w:val="center"/>
          </w:tcPr>
          <w:p>
            <w:pPr>
              <w:snapToGrid w:val="0"/>
              <w:jc w:val="right"/>
            </w:pPr>
            <w:r>
              <w:rPr>
                <w:rFonts w:ascii="宋体" w:eastAsia="宋体" w:hAnsi="宋体" w:cs="宋体"/>
                <w:b w:val="0"/>
                <w:i w:val="0"/>
                <w:color w:val="000000"/>
                <w:sz w:val="9"/>
              </w:rPr>
              <w:t xml:space="preserve">28,801,000.00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3,485,067.68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66,666.29</w:t>
            </w:r>
          </w:p>
        </w:tc>
        <w:tc>
          <w:tcPr>
            <w:tcW w:w="580" w:type="dxa"/>
            <w:tcBorders/>
            <w:vAlign w:val="center"/>
          </w:tcPr>
          <w:p>
            <w:pPr>
              <w:snapToGrid w:val="0"/>
              <w:jc w:val="right"/>
            </w:pPr>
            <w:r>
              <w:rPr>
                <w:rFonts w:ascii="宋体" w:eastAsia="宋体" w:hAnsi="宋体" w:cs="宋体"/>
                <w:b w:val="0"/>
                <w:i w:val="0"/>
                <w:color w:val="000000"/>
                <w:sz w:val="9"/>
              </w:rPr>
              <w:t xml:space="preserve">-1,878,062.31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-1,878,062.31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-1,878,062.31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615208</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华北地质勘查局综合普查大队</w:t>
            </w:r>
          </w:p>
        </w:tc>
        <w:tc>
          <w:tcPr>
            <w:tcW w:w="580" w:type="dxa"/>
            <w:tcBorders/>
            <w:vAlign w:val="center"/>
          </w:tcPr>
          <w:p>
            <w:pPr>
              <w:snapToGrid w:val="0"/>
              <w:jc w:val="right"/>
            </w:pPr>
            <w:r>
              <w:rPr>
                <w:rFonts w:ascii="宋体" w:eastAsia="宋体" w:hAnsi="宋体" w:cs="宋体"/>
                <w:b w:val="0"/>
                <w:i w:val="0"/>
                <w:color w:val="000000"/>
                <w:sz w:val="9"/>
              </w:rPr>
              <w:t xml:space="preserve">30,474,671.66</w:t>
            </w:r>
          </w:p>
        </w:tc>
        <w:tc>
          <w:tcPr>
            <w:tcW w:w="580" w:type="dxa"/>
            <w:tcBorders/>
            <w:vAlign w:val="center"/>
          </w:tcPr>
          <w:p>
            <w:pPr>
              <w:snapToGrid w:val="0"/>
              <w:jc w:val="right"/>
            </w:pPr>
            <w:r>
              <w:rPr>
                <w:rFonts w:ascii="宋体" w:eastAsia="宋体" w:hAnsi="宋体" w:cs="宋体"/>
                <w:b w:val="0"/>
                <w:i w:val="0"/>
                <w:color w:val="000000"/>
                <w:sz w:val="9"/>
              </w:rPr>
              <w:t xml:space="preserve">32,352,733.97</w:t>
            </w:r>
          </w:p>
        </w:tc>
        <w:tc>
          <w:tcPr>
            <w:tcW w:w="580" w:type="dxa"/>
            <w:tcBorders/>
            <w:vAlign w:val="center"/>
          </w:tcPr>
          <w:p>
            <w:pPr>
              <w:snapToGrid w:val="0"/>
              <w:jc w:val="right"/>
            </w:pPr>
            <w:r>
              <w:rPr>
                <w:rFonts w:ascii="宋体" w:eastAsia="宋体" w:hAnsi="宋体" w:cs="宋体"/>
                <w:b w:val="0"/>
                <w:i w:val="0"/>
                <w:color w:val="000000"/>
                <w:sz w:val="9"/>
              </w:rPr>
              <w:t xml:space="preserve">28,801,000.00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3,485,067.68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66,666.29</w:t>
            </w:r>
          </w:p>
        </w:tc>
        <w:tc>
          <w:tcPr>
            <w:tcW w:w="580" w:type="dxa"/>
            <w:tcBorders/>
            <w:vAlign w:val="center"/>
          </w:tcPr>
          <w:p>
            <w:pPr>
              <w:snapToGrid w:val="0"/>
              <w:jc w:val="right"/>
            </w:pPr>
            <w:r>
              <w:rPr>
                <w:rFonts w:ascii="宋体" w:eastAsia="宋体" w:hAnsi="宋体" w:cs="宋体"/>
                <w:b w:val="0"/>
                <w:i w:val="0"/>
                <w:color w:val="000000"/>
                <w:sz w:val="9"/>
              </w:rPr>
              <w:t xml:space="preserve">-1,878,062.31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-1,878,062.31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-1,878,062.31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32,681,173.35</w:t>
            </w:r>
          </w:p>
        </w:tc>
        <w:tc>
          <w:tcPr>
            <w:tcW w:w="1320" w:type="dxa"/>
            <w:tcBorders/>
            <w:vAlign w:val="center"/>
          </w:tcPr>
          <w:p>
            <w:pPr>
              <w:snapToGrid w:val="0"/>
              <w:jc w:val="right"/>
            </w:pPr>
            <w:r>
              <w:rPr>
                <w:rFonts w:ascii="宋体" w:eastAsia="宋体" w:hAnsi="宋体" w:cs="宋体"/>
                <w:b w:val="0"/>
                <w:i w:val="0"/>
                <w:color w:val="000000"/>
                <w:sz w:val="15"/>
              </w:rPr>
              <w:t xml:space="preserve">30,153,774.93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2,527,398.42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5,769,700.00</w:t>
            </w:r>
          </w:p>
        </w:tc>
        <w:tc>
          <w:tcPr>
            <w:tcW w:w="1320" w:type="dxa"/>
            <w:tcBorders/>
            <w:vAlign w:val="center"/>
          </w:tcPr>
          <w:p>
            <w:pPr>
              <w:snapToGrid w:val="0"/>
              <w:jc w:val="right"/>
            </w:pPr>
            <w:r>
              <w:rPr>
                <w:rFonts w:ascii="宋体" w:eastAsia="宋体" w:hAnsi="宋体" w:cs="宋体"/>
                <w:b w:val="0"/>
                <w:i w:val="0"/>
                <w:color w:val="000000"/>
                <w:sz w:val="15"/>
              </w:rPr>
              <w:t xml:space="preserve">5,769,700.00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5,769,700.00</w:t>
            </w:r>
          </w:p>
        </w:tc>
        <w:tc>
          <w:tcPr>
            <w:tcW w:w="1320" w:type="dxa"/>
            <w:tcBorders/>
            <w:vAlign w:val="center"/>
          </w:tcPr>
          <w:p>
            <w:pPr>
              <w:snapToGrid w:val="0"/>
              <w:jc w:val="right"/>
            </w:pPr>
            <w:r>
              <w:rPr>
                <w:rFonts w:ascii="宋体" w:eastAsia="宋体" w:hAnsi="宋体" w:cs="宋体"/>
                <w:b w:val="0"/>
                <w:i w:val="0"/>
                <w:color w:val="000000"/>
                <w:sz w:val="15"/>
              </w:rPr>
              <w:t xml:space="preserve">5,769,700.00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3,415,000.00</w:t>
            </w:r>
          </w:p>
        </w:tc>
        <w:tc>
          <w:tcPr>
            <w:tcW w:w="1320" w:type="dxa"/>
            <w:tcBorders/>
            <w:vAlign w:val="center"/>
          </w:tcPr>
          <w:p>
            <w:pPr>
              <w:snapToGrid w:val="0"/>
              <w:jc w:val="right"/>
            </w:pPr>
            <w:r>
              <w:rPr>
                <w:rFonts w:ascii="宋体" w:eastAsia="宋体" w:hAnsi="宋体" w:cs="宋体"/>
                <w:b w:val="0"/>
                <w:i w:val="0"/>
                <w:color w:val="000000"/>
                <w:sz w:val="15"/>
              </w:rPr>
              <w:t xml:space="preserve">3,415,000.00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2,354,700.00</w:t>
            </w:r>
          </w:p>
        </w:tc>
        <w:tc>
          <w:tcPr>
            <w:tcW w:w="1320" w:type="dxa"/>
            <w:tcBorders/>
            <w:vAlign w:val="center"/>
          </w:tcPr>
          <w:p>
            <w:pPr>
              <w:snapToGrid w:val="0"/>
              <w:jc w:val="right"/>
            </w:pPr>
            <w:r>
              <w:rPr>
                <w:rFonts w:ascii="宋体" w:eastAsia="宋体" w:hAnsi="宋体" w:cs="宋体"/>
                <w:b w:val="0"/>
                <w:i w:val="0"/>
                <w:color w:val="000000"/>
                <w:sz w:val="15"/>
              </w:rPr>
              <w:t xml:space="preserve">2,354,700.00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1,695,700.00</w:t>
            </w:r>
          </w:p>
        </w:tc>
        <w:tc>
          <w:tcPr>
            <w:tcW w:w="1320" w:type="dxa"/>
            <w:tcBorders/>
            <w:vAlign w:val="center"/>
          </w:tcPr>
          <w:p>
            <w:pPr>
              <w:snapToGrid w:val="0"/>
              <w:jc w:val="right"/>
            </w:pPr>
            <w:r>
              <w:rPr>
                <w:rFonts w:ascii="宋体" w:eastAsia="宋体" w:hAnsi="宋体" w:cs="宋体"/>
                <w:b w:val="0"/>
                <w:i w:val="0"/>
                <w:color w:val="000000"/>
                <w:sz w:val="15"/>
              </w:rPr>
              <w:t xml:space="preserve">1,695,700.00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1,695,700.00</w:t>
            </w:r>
          </w:p>
        </w:tc>
        <w:tc>
          <w:tcPr>
            <w:tcW w:w="1320" w:type="dxa"/>
            <w:tcBorders/>
            <w:vAlign w:val="center"/>
          </w:tcPr>
          <w:p>
            <w:pPr>
              <w:snapToGrid w:val="0"/>
              <w:jc w:val="right"/>
            </w:pPr>
            <w:r>
              <w:rPr>
                <w:rFonts w:ascii="宋体" w:eastAsia="宋体" w:hAnsi="宋体" w:cs="宋体"/>
                <w:b w:val="0"/>
                <w:i w:val="0"/>
                <w:color w:val="000000"/>
                <w:sz w:val="15"/>
              </w:rPr>
              <w:t xml:space="preserve">1,695,700.00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1,030,700.00</w:t>
            </w:r>
          </w:p>
        </w:tc>
        <w:tc>
          <w:tcPr>
            <w:tcW w:w="1320" w:type="dxa"/>
            <w:tcBorders/>
            <w:vAlign w:val="center"/>
          </w:tcPr>
          <w:p>
            <w:pPr>
              <w:snapToGrid w:val="0"/>
              <w:jc w:val="right"/>
            </w:pPr>
            <w:r>
              <w:rPr>
                <w:rFonts w:ascii="宋体" w:eastAsia="宋体" w:hAnsi="宋体" w:cs="宋体"/>
                <w:b w:val="0"/>
                <w:i w:val="0"/>
                <w:color w:val="000000"/>
                <w:sz w:val="15"/>
              </w:rPr>
              <w:t xml:space="preserve">1,030,700.00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665,000.00</w:t>
            </w:r>
          </w:p>
        </w:tc>
        <w:tc>
          <w:tcPr>
            <w:tcW w:w="1320" w:type="dxa"/>
            <w:tcBorders/>
            <w:vAlign w:val="center"/>
          </w:tcPr>
          <w:p>
            <w:pPr>
              <w:snapToGrid w:val="0"/>
              <w:jc w:val="right"/>
            </w:pPr>
            <w:r>
              <w:rPr>
                <w:rFonts w:ascii="宋体" w:eastAsia="宋体" w:hAnsi="宋体" w:cs="宋体"/>
                <w:b w:val="0"/>
                <w:i w:val="0"/>
                <w:color w:val="000000"/>
                <w:sz w:val="15"/>
              </w:rPr>
              <w:t xml:space="preserve">665,000.00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25,215,773.35</w:t>
            </w:r>
          </w:p>
        </w:tc>
        <w:tc>
          <w:tcPr>
            <w:tcW w:w="1320" w:type="dxa"/>
            <w:tcBorders/>
            <w:vAlign w:val="center"/>
          </w:tcPr>
          <w:p>
            <w:pPr>
              <w:snapToGrid w:val="0"/>
              <w:jc w:val="right"/>
            </w:pPr>
            <w:r>
              <w:rPr>
                <w:rFonts w:ascii="宋体" w:eastAsia="宋体" w:hAnsi="宋体" w:cs="宋体"/>
                <w:b w:val="0"/>
                <w:i w:val="0"/>
                <w:color w:val="000000"/>
                <w:sz w:val="15"/>
              </w:rPr>
              <w:t xml:space="preserve">22,688,374.93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2,527,398.42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25,215,773.35</w:t>
            </w:r>
          </w:p>
        </w:tc>
        <w:tc>
          <w:tcPr>
            <w:tcW w:w="1320" w:type="dxa"/>
            <w:tcBorders/>
            <w:vAlign w:val="center"/>
          </w:tcPr>
          <w:p>
            <w:pPr>
              <w:snapToGrid w:val="0"/>
              <w:jc w:val="right"/>
            </w:pPr>
            <w:r>
              <w:rPr>
                <w:rFonts w:ascii="宋体" w:eastAsia="宋体" w:hAnsi="宋体" w:cs="宋体"/>
                <w:b w:val="0"/>
                <w:i w:val="0"/>
                <w:color w:val="000000"/>
                <w:sz w:val="15"/>
              </w:rPr>
              <w:t xml:space="preserve">22,688,374.93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2,527,398.42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25,215,773.35</w:t>
            </w:r>
          </w:p>
        </w:tc>
        <w:tc>
          <w:tcPr>
            <w:tcW w:w="1320" w:type="dxa"/>
            <w:tcBorders/>
            <w:vAlign w:val="center"/>
          </w:tcPr>
          <w:p>
            <w:pPr>
              <w:snapToGrid w:val="0"/>
              <w:jc w:val="right"/>
            </w:pPr>
            <w:r>
              <w:rPr>
                <w:rFonts w:ascii="宋体" w:eastAsia="宋体" w:hAnsi="宋体" w:cs="宋体"/>
                <w:b w:val="0"/>
                <w:i w:val="0"/>
                <w:color w:val="000000"/>
                <w:sz w:val="15"/>
              </w:rPr>
              <w:t xml:space="preserve">22,688,374.93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2,527,398.42</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5,769,700.00</w:t>
            </w:r>
          </w:p>
        </w:tc>
        <w:tc>
          <w:tcPr>
            <w:tcW w:w="1420" w:type="dxa"/>
            <w:tcBorders/>
            <w:vAlign w:val="center"/>
          </w:tcPr>
          <w:p>
            <w:pPr>
              <w:snapToGrid w:val="0"/>
              <w:jc w:val="right"/>
            </w:pPr>
            <w:r>
              <w:rPr>
                <w:rFonts w:ascii="宋体" w:eastAsia="宋体" w:hAnsi="宋体" w:cs="宋体"/>
                <w:b w:val="0"/>
                <w:i w:val="0"/>
                <w:color w:val="000000"/>
                <w:sz w:val="16"/>
              </w:rPr>
              <w:t xml:space="preserve">5,769,700.00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1,695,700.00</w:t>
            </w:r>
          </w:p>
        </w:tc>
        <w:tc>
          <w:tcPr>
            <w:tcW w:w="1420" w:type="dxa"/>
            <w:tcBorders/>
            <w:vAlign w:val="center"/>
          </w:tcPr>
          <w:p>
            <w:pPr>
              <w:snapToGrid w:val="0"/>
              <w:jc w:val="right"/>
            </w:pPr>
            <w:r>
              <w:rPr>
                <w:rFonts w:ascii="宋体" w:eastAsia="宋体" w:hAnsi="宋体" w:cs="宋体"/>
                <w:b w:val="0"/>
                <w:i w:val="0"/>
                <w:color w:val="000000"/>
                <w:sz w:val="16"/>
              </w:rPr>
              <w:t xml:space="preserve">1,695,700.00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21,335,600.00</w:t>
            </w:r>
          </w:p>
        </w:tc>
        <w:tc>
          <w:tcPr>
            <w:tcW w:w="1420" w:type="dxa"/>
            <w:tcBorders/>
            <w:vAlign w:val="center"/>
          </w:tcPr>
          <w:p>
            <w:pPr>
              <w:snapToGrid w:val="0"/>
              <w:jc w:val="right"/>
            </w:pPr>
            <w:r>
              <w:rPr>
                <w:rFonts w:ascii="宋体" w:eastAsia="宋体" w:hAnsi="宋体" w:cs="宋体"/>
                <w:b w:val="0"/>
                <w:i w:val="0"/>
                <w:color w:val="000000"/>
                <w:sz w:val="16"/>
              </w:rPr>
              <w:t xml:space="preserve">21,335,600.00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1420" w:type="dxa"/>
            <w:tcBorders/>
            <w:vAlign w:val="center"/>
          </w:tcPr>
          <w:p>
            <w:pPr>
              <w:snapToGrid w:val="0"/>
              <w:jc w:val="right"/>
            </w:pPr>
            <w:r>
              <w:rPr>
                <w:rFonts w:ascii="宋体" w:eastAsia="宋体" w:hAnsi="宋体" w:cs="宋体"/>
                <w:b w:val="0"/>
                <w:i w:val="0"/>
                <w:color w:val="000000"/>
                <w:sz w:val="16"/>
              </w:rPr>
              <w:t xml:space="preserve">28,801,000.00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28,801,000.00</w:t>
            </w:r>
          </w:p>
        </w:tc>
        <w:tc>
          <w:tcPr>
            <w:tcW w:w="1720" w:type="dxa"/>
            <w:tcBorders/>
            <w:vAlign w:val="center"/>
          </w:tcPr>
          <w:p>
            <w:pPr>
              <w:snapToGrid w:val="0"/>
              <w:jc w:val="right"/>
            </w:pPr>
            <w:r>
              <w:rPr>
                <w:rFonts w:ascii="宋体" w:eastAsia="宋体" w:hAnsi="宋体" w:cs="宋体"/>
                <w:b w:val="0"/>
                <w:i w:val="0"/>
                <w:color w:val="000000"/>
                <w:sz w:val="20"/>
              </w:rPr>
              <w:t xml:space="preserve">28,801,000.00</w:t>
            </w:r>
          </w:p>
        </w:tc>
        <w:tc>
          <w:tcPr>
            <w:tcW w:w="1720" w:type="dxa"/>
            <w:tcBorders/>
            <w:vAlign w:val="center"/>
          </w:tcPr>
          <w:p>
            <w:pPr>
              <w:snapToGrid w:val="0"/>
              <w:jc w:val="right"/>
            </w:pPr>
            <w:r>
              <w:rPr>
                <w:rFonts w:ascii="宋体" w:eastAsia="宋体" w:hAnsi="宋体" w:cs="宋体"/>
                <w:b w:val="0"/>
                <w:i w:val="0"/>
                <w:color w:val="000000"/>
                <w:sz w:val="20"/>
              </w:rPr>
              <w:t xml:space="preserve">28,801,000.00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5,769,700.00</w:t>
            </w:r>
          </w:p>
        </w:tc>
        <w:tc>
          <w:tcPr>
            <w:tcW w:w="1720" w:type="dxa"/>
            <w:tcBorders/>
            <w:vAlign w:val="center"/>
          </w:tcPr>
          <w:p>
            <w:pPr>
              <w:snapToGrid w:val="0"/>
              <w:jc w:val="right"/>
            </w:pPr>
            <w:r>
              <w:rPr>
                <w:rFonts w:ascii="宋体" w:eastAsia="宋体" w:hAnsi="宋体" w:cs="宋体"/>
                <w:b w:val="0"/>
                <w:i w:val="0"/>
                <w:color w:val="000000"/>
                <w:sz w:val="20"/>
              </w:rPr>
              <w:t xml:space="preserve">5,769,700.00</w:t>
            </w:r>
          </w:p>
        </w:tc>
        <w:tc>
          <w:tcPr>
            <w:tcW w:w="1720" w:type="dxa"/>
            <w:tcBorders/>
            <w:vAlign w:val="center"/>
          </w:tcPr>
          <w:p>
            <w:pPr>
              <w:snapToGrid w:val="0"/>
              <w:jc w:val="right"/>
            </w:pPr>
            <w:r>
              <w:rPr>
                <w:rFonts w:ascii="宋体" w:eastAsia="宋体" w:hAnsi="宋体" w:cs="宋体"/>
                <w:b w:val="0"/>
                <w:i w:val="0"/>
                <w:color w:val="000000"/>
                <w:sz w:val="20"/>
              </w:rPr>
              <w:t xml:space="preserve">5,769,700.00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5,769,700.00</w:t>
            </w:r>
          </w:p>
        </w:tc>
        <w:tc>
          <w:tcPr>
            <w:tcW w:w="1720" w:type="dxa"/>
            <w:tcBorders/>
            <w:vAlign w:val="center"/>
          </w:tcPr>
          <w:p>
            <w:pPr>
              <w:snapToGrid w:val="0"/>
              <w:jc w:val="right"/>
            </w:pPr>
            <w:r>
              <w:rPr>
                <w:rFonts w:ascii="宋体" w:eastAsia="宋体" w:hAnsi="宋体" w:cs="宋体"/>
                <w:b w:val="0"/>
                <w:i w:val="0"/>
                <w:color w:val="000000"/>
                <w:sz w:val="20"/>
              </w:rPr>
              <w:t xml:space="preserve">5,769,700.00</w:t>
            </w:r>
          </w:p>
        </w:tc>
        <w:tc>
          <w:tcPr>
            <w:tcW w:w="1720" w:type="dxa"/>
            <w:tcBorders/>
            <w:vAlign w:val="center"/>
          </w:tcPr>
          <w:p>
            <w:pPr>
              <w:snapToGrid w:val="0"/>
              <w:jc w:val="right"/>
            </w:pPr>
            <w:r>
              <w:rPr>
                <w:rFonts w:ascii="宋体" w:eastAsia="宋体" w:hAnsi="宋体" w:cs="宋体"/>
                <w:b w:val="0"/>
                <w:i w:val="0"/>
                <w:color w:val="000000"/>
                <w:sz w:val="20"/>
              </w:rPr>
              <w:t xml:space="preserve">5,769,700.00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3,415,000.00</w:t>
            </w:r>
          </w:p>
        </w:tc>
        <w:tc>
          <w:tcPr>
            <w:tcW w:w="1720" w:type="dxa"/>
            <w:tcBorders/>
            <w:vAlign w:val="center"/>
          </w:tcPr>
          <w:p>
            <w:pPr>
              <w:snapToGrid w:val="0"/>
              <w:jc w:val="right"/>
            </w:pPr>
            <w:r>
              <w:rPr>
                <w:rFonts w:ascii="宋体" w:eastAsia="宋体" w:hAnsi="宋体" w:cs="宋体"/>
                <w:b w:val="0"/>
                <w:i w:val="0"/>
                <w:color w:val="000000"/>
                <w:sz w:val="20"/>
              </w:rPr>
              <w:t xml:space="preserve">3,415,000.00</w:t>
            </w:r>
          </w:p>
        </w:tc>
        <w:tc>
          <w:tcPr>
            <w:tcW w:w="1720" w:type="dxa"/>
            <w:tcBorders/>
            <w:vAlign w:val="center"/>
          </w:tcPr>
          <w:p>
            <w:pPr>
              <w:snapToGrid w:val="0"/>
              <w:jc w:val="right"/>
            </w:pPr>
            <w:r>
              <w:rPr>
                <w:rFonts w:ascii="宋体" w:eastAsia="宋体" w:hAnsi="宋体" w:cs="宋体"/>
                <w:b w:val="0"/>
                <w:i w:val="0"/>
                <w:color w:val="000000"/>
                <w:sz w:val="20"/>
              </w:rPr>
              <w:t xml:space="preserve">3,415,000.00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2,354,700.00</w:t>
            </w:r>
          </w:p>
        </w:tc>
        <w:tc>
          <w:tcPr>
            <w:tcW w:w="1720" w:type="dxa"/>
            <w:tcBorders/>
            <w:vAlign w:val="center"/>
          </w:tcPr>
          <w:p>
            <w:pPr>
              <w:snapToGrid w:val="0"/>
              <w:jc w:val="right"/>
            </w:pPr>
            <w:r>
              <w:rPr>
                <w:rFonts w:ascii="宋体" w:eastAsia="宋体" w:hAnsi="宋体" w:cs="宋体"/>
                <w:b w:val="0"/>
                <w:i w:val="0"/>
                <w:color w:val="000000"/>
                <w:sz w:val="20"/>
              </w:rPr>
              <w:t xml:space="preserve">2,354,700.00</w:t>
            </w:r>
          </w:p>
        </w:tc>
        <w:tc>
          <w:tcPr>
            <w:tcW w:w="1720" w:type="dxa"/>
            <w:tcBorders/>
            <w:vAlign w:val="center"/>
          </w:tcPr>
          <w:p>
            <w:pPr>
              <w:snapToGrid w:val="0"/>
              <w:jc w:val="right"/>
            </w:pPr>
            <w:r>
              <w:rPr>
                <w:rFonts w:ascii="宋体" w:eastAsia="宋体" w:hAnsi="宋体" w:cs="宋体"/>
                <w:b w:val="0"/>
                <w:i w:val="0"/>
                <w:color w:val="000000"/>
                <w:sz w:val="20"/>
              </w:rPr>
              <w:t xml:space="preserve">2,354,700.00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1,695,700.00</w:t>
            </w:r>
          </w:p>
        </w:tc>
        <w:tc>
          <w:tcPr>
            <w:tcW w:w="1720" w:type="dxa"/>
            <w:tcBorders/>
            <w:vAlign w:val="center"/>
          </w:tcPr>
          <w:p>
            <w:pPr>
              <w:snapToGrid w:val="0"/>
              <w:jc w:val="right"/>
            </w:pPr>
            <w:r>
              <w:rPr>
                <w:rFonts w:ascii="宋体" w:eastAsia="宋体" w:hAnsi="宋体" w:cs="宋体"/>
                <w:b w:val="0"/>
                <w:i w:val="0"/>
                <w:color w:val="000000"/>
                <w:sz w:val="20"/>
              </w:rPr>
              <w:t xml:space="preserve">1,695,700.00</w:t>
            </w:r>
          </w:p>
        </w:tc>
        <w:tc>
          <w:tcPr>
            <w:tcW w:w="1720" w:type="dxa"/>
            <w:tcBorders/>
            <w:vAlign w:val="center"/>
          </w:tcPr>
          <w:p>
            <w:pPr>
              <w:snapToGrid w:val="0"/>
              <w:jc w:val="right"/>
            </w:pPr>
            <w:r>
              <w:rPr>
                <w:rFonts w:ascii="宋体" w:eastAsia="宋体" w:hAnsi="宋体" w:cs="宋体"/>
                <w:b w:val="0"/>
                <w:i w:val="0"/>
                <w:color w:val="000000"/>
                <w:sz w:val="20"/>
              </w:rPr>
              <w:t xml:space="preserve">1,695,700.00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1,695,700.00</w:t>
            </w:r>
          </w:p>
        </w:tc>
        <w:tc>
          <w:tcPr>
            <w:tcW w:w="1720" w:type="dxa"/>
            <w:tcBorders/>
            <w:vAlign w:val="center"/>
          </w:tcPr>
          <w:p>
            <w:pPr>
              <w:snapToGrid w:val="0"/>
              <w:jc w:val="right"/>
            </w:pPr>
            <w:r>
              <w:rPr>
                <w:rFonts w:ascii="宋体" w:eastAsia="宋体" w:hAnsi="宋体" w:cs="宋体"/>
                <w:b w:val="0"/>
                <w:i w:val="0"/>
                <w:color w:val="000000"/>
                <w:sz w:val="20"/>
              </w:rPr>
              <w:t xml:space="preserve">1,695,700.00</w:t>
            </w:r>
          </w:p>
        </w:tc>
        <w:tc>
          <w:tcPr>
            <w:tcW w:w="1720" w:type="dxa"/>
            <w:tcBorders/>
            <w:vAlign w:val="center"/>
          </w:tcPr>
          <w:p>
            <w:pPr>
              <w:snapToGrid w:val="0"/>
              <w:jc w:val="right"/>
            </w:pPr>
            <w:r>
              <w:rPr>
                <w:rFonts w:ascii="宋体" w:eastAsia="宋体" w:hAnsi="宋体" w:cs="宋体"/>
                <w:b w:val="0"/>
                <w:i w:val="0"/>
                <w:color w:val="000000"/>
                <w:sz w:val="20"/>
              </w:rPr>
              <w:t xml:space="preserve">1,695,700.00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1,030,700.00</w:t>
            </w:r>
          </w:p>
        </w:tc>
        <w:tc>
          <w:tcPr>
            <w:tcW w:w="1720" w:type="dxa"/>
            <w:tcBorders/>
            <w:vAlign w:val="center"/>
          </w:tcPr>
          <w:p>
            <w:pPr>
              <w:snapToGrid w:val="0"/>
              <w:jc w:val="right"/>
            </w:pPr>
            <w:r>
              <w:rPr>
                <w:rFonts w:ascii="宋体" w:eastAsia="宋体" w:hAnsi="宋体" w:cs="宋体"/>
                <w:b w:val="0"/>
                <w:i w:val="0"/>
                <w:color w:val="000000"/>
                <w:sz w:val="20"/>
              </w:rPr>
              <w:t xml:space="preserve">1,030,700.00</w:t>
            </w:r>
          </w:p>
        </w:tc>
        <w:tc>
          <w:tcPr>
            <w:tcW w:w="1720" w:type="dxa"/>
            <w:tcBorders/>
            <w:vAlign w:val="center"/>
          </w:tcPr>
          <w:p>
            <w:pPr>
              <w:snapToGrid w:val="0"/>
              <w:jc w:val="right"/>
            </w:pPr>
            <w:r>
              <w:rPr>
                <w:rFonts w:ascii="宋体" w:eastAsia="宋体" w:hAnsi="宋体" w:cs="宋体"/>
                <w:b w:val="0"/>
                <w:i w:val="0"/>
                <w:color w:val="000000"/>
                <w:sz w:val="20"/>
              </w:rPr>
              <w:t xml:space="preserve">1,030,700.00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665,000.00</w:t>
            </w:r>
          </w:p>
        </w:tc>
        <w:tc>
          <w:tcPr>
            <w:tcW w:w="1720" w:type="dxa"/>
            <w:tcBorders/>
            <w:vAlign w:val="center"/>
          </w:tcPr>
          <w:p>
            <w:pPr>
              <w:snapToGrid w:val="0"/>
              <w:jc w:val="right"/>
            </w:pPr>
            <w:r>
              <w:rPr>
                <w:rFonts w:ascii="宋体" w:eastAsia="宋体" w:hAnsi="宋体" w:cs="宋体"/>
                <w:b w:val="0"/>
                <w:i w:val="0"/>
                <w:color w:val="000000"/>
                <w:sz w:val="20"/>
              </w:rPr>
              <w:t xml:space="preserve">665,000.00</w:t>
            </w:r>
          </w:p>
        </w:tc>
        <w:tc>
          <w:tcPr>
            <w:tcW w:w="1720" w:type="dxa"/>
            <w:tcBorders/>
            <w:vAlign w:val="center"/>
          </w:tcPr>
          <w:p>
            <w:pPr>
              <w:snapToGrid w:val="0"/>
              <w:jc w:val="right"/>
            </w:pPr>
            <w:r>
              <w:rPr>
                <w:rFonts w:ascii="宋体" w:eastAsia="宋体" w:hAnsi="宋体" w:cs="宋体"/>
                <w:b w:val="0"/>
                <w:i w:val="0"/>
                <w:color w:val="000000"/>
                <w:sz w:val="20"/>
              </w:rPr>
              <w:t xml:space="preserve">665,000.00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snapToGrid w:val="0"/>
              <w:jc w:val="right"/>
            </w:pPr>
            <w:r>
              <w:rPr>
                <w:rFonts w:ascii="宋体" w:eastAsia="宋体" w:hAnsi="宋体" w:cs="宋体"/>
                <w:b w:val="0"/>
                <w:i w:val="0"/>
                <w:color w:val="000000"/>
                <w:sz w:val="20"/>
              </w:rPr>
              <w:t xml:space="preserve">21,335,600.00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26,131,411.80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9,071,352.31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3,504,165.40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4,460,046.08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3,415,000.00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2,354,700.00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1,488,333.73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690,278.08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1,147,536.20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2,669,588.20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201,116.40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2,334,771.80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133,700.00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28,801,000.00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华北地质勘查局综合普查大队2024年度政府性基金预算财政拨款收入支出决算表为空表。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华北地质勘查局综合普查大队2024年国有资本经营预算财政拨款收入支出决算表为空表。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华北地质勘查局综合普查大队2024年财政拨款“三公”经费支出决算表为空表。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单位：华北地质勘查局综合普查大队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华北地质勘查局综合普查大队2024年项目支出决算表为空表。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华北地质勘查局综合普查大队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30,474,671.66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减少25,257,991.48元，下降45.320%</w:t>
      </w:r>
      <w:r>
        <w:rPr>
          <w:rFonts w:eastAsia="仿宋_GB2312" w:hint="eastAsia"/>
          <w:sz w:val="30"/>
          <w:szCs w:val="30"/>
        </w:rPr>
        <w:t xml:space="preserve">，主要原因是</w:t>
      </w:r>
      <w:r>
        <w:rPr>
          <w:rFonts w:eastAsia="仿宋_GB2312" w:hint="eastAsia"/>
          <w:sz w:val="30"/>
          <w:szCs w:val="30"/>
        </w:rPr>
        <w:t xml:space="preserve">收支总计中体现了以前年度经营亏损</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一般公共预算财政拨款收入28,801,000.00元、事业单位经营收入3,485,067.68元、其他收入66,666.29元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社会保障和就业支出5,769,700.00元、卫生健康支出1,695,700.00元、自然资源海洋气象等支出25,215,773.35元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华北地质勘查局综合普查大队</w:t>
      </w:r>
      <w:r>
        <w:rPr>
          <w:rFonts w:eastAsia="仿宋_GB2312" w:hint="eastAsia"/>
          <w:sz w:val="30"/>
          <w:szCs w:val="30"/>
        </w:rPr>
        <w:t xml:space="preserve">2024年度本年收入合计</w:t>
      </w:r>
      <w:r>
        <w:rPr>
          <w:rFonts w:eastAsia="仿宋_GB2312" w:hint="eastAsia"/>
          <w:sz w:val="30"/>
          <w:szCs w:val="30"/>
        </w:rPr>
        <w:t xml:space="preserve">32,352,733.97</w:t>
      </w:r>
      <w:r>
        <w:rPr>
          <w:rFonts w:eastAsia="仿宋_GB2312" w:hint="eastAsia"/>
          <w:sz w:val="30"/>
          <w:szCs w:val="30"/>
        </w:rPr>
        <w:t xml:space="preserve">元，与2023年度相比</w:t>
      </w:r>
      <w:r>
        <w:rPr>
          <w:rFonts w:eastAsia="仿宋_GB2312" w:hint="eastAsia"/>
          <w:sz w:val="30"/>
          <w:szCs w:val="30"/>
        </w:rPr>
        <w:t xml:space="preserve">增加2,325,779.94元，</w:t>
      </w:r>
      <w:r>
        <w:rPr>
          <w:rFonts w:eastAsia="仿宋_GB2312" w:hint="eastAsia"/>
          <w:sz w:val="30"/>
          <w:szCs w:val="30"/>
        </w:rPr>
        <w:t xml:space="preserve">主要原因是</w:t>
      </w:r>
      <w:r>
        <w:rPr>
          <w:rFonts w:eastAsia="仿宋_GB2312" w:hint="eastAsia"/>
          <w:sz w:val="30"/>
          <w:szCs w:val="30"/>
        </w:rPr>
        <w:t xml:space="preserve">事业单位经营收入增加</w:t>
      </w:r>
      <w:r>
        <w:rPr>
          <w:rFonts w:eastAsia="仿宋_GB2312" w:hint="eastAsia"/>
          <w:sz w:val="30"/>
          <w:szCs w:val="30"/>
        </w:rPr>
        <w:t xml:space="preserve">。其中：</w:t>
      </w:r>
      <w:r>
        <w:rPr>
          <w:rFonts w:eastAsia="仿宋_GB2312" w:hint="eastAsia"/>
          <w:sz w:val="30"/>
          <w:szCs w:val="30"/>
        </w:rPr>
        <w:t xml:space="preserve">一般公共预算财政拨款收入28,801,000.00元，占89.022%；事业单位经营收入3,485,067.68元，占10.772%；其他收入66,666.29元，占0.206%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华北地质勘查局综合普查大队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32,681,173.35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减少5,534,040.33元，</w:t>
      </w:r>
      <w:r>
        <w:rPr>
          <w:rFonts w:eastAsia="仿宋_GB2312" w:hint="eastAsia"/>
          <w:sz w:val="30"/>
          <w:szCs w:val="30"/>
        </w:rPr>
        <w:t xml:space="preserve">主要原因是</w:t>
      </w:r>
      <w:r>
        <w:rPr>
          <w:rFonts w:eastAsia="仿宋_GB2312" w:hint="eastAsia"/>
          <w:sz w:val="30"/>
          <w:szCs w:val="30"/>
        </w:rPr>
        <w:t xml:space="preserve">经营支出减少</w:t>
      </w:r>
      <w:r>
        <w:rPr>
          <w:rFonts w:eastAsia="仿宋_GB2312" w:hint="eastAsia"/>
          <w:sz w:val="30"/>
          <w:szCs w:val="30"/>
        </w:rPr>
        <w:t xml:space="preserve">。其中：</w:t>
      </w:r>
      <w:r>
        <w:rPr>
          <w:rFonts w:eastAsia="仿宋_GB2312" w:hint="eastAsia"/>
          <w:sz w:val="30"/>
          <w:szCs w:val="30"/>
        </w:rPr>
        <w:t xml:space="preserve">基本支出30,153,774.93元，占92.267%；经营支出2,527,398.42元，占7.733%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华北地质勘查局综合普查大队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28,801,000.00</w:t>
      </w:r>
      <w:r>
        <w:rPr>
          <w:rFonts w:eastAsia="仿宋_GB2312" w:hint="eastAsia"/>
          <w:sz w:val="30"/>
          <w:szCs w:val="30"/>
        </w:rPr>
        <w:t xml:space="preserve">元。与2023年度相比，财政拨款收、支总计各</w:t>
      </w:r>
      <w:r>
        <w:rPr>
          <w:rFonts w:eastAsia="仿宋_GB2312" w:hint="eastAsia"/>
          <w:sz w:val="30"/>
          <w:szCs w:val="30"/>
        </w:rPr>
        <w:t xml:space="preserve">减少1,028,900.00元，下降3.449%，</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一般公共预算财政拨款28,801,000.00元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社会保障和就业支出5,769,700.00元、卫生健康支出1,695,700.00元、自然资源海洋气象等支出21,335,600.00元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华北地质勘查局综合普查大队2024年度部门决算一般公共预算财政拨款支出合计28,801,000.00元，占本年支出合计的88.127%。与2023年度相比，一般公共预算财政拨款支出</w:t>
      </w:r>
      <w:r>
        <w:rPr>
          <w:rFonts w:eastAsia="仿宋_GB2312" w:hint="eastAsia"/>
          <w:sz w:val="30"/>
          <w:szCs w:val="30"/>
        </w:rPr>
        <w:t xml:space="preserve">减少1,028,900.00元</w:t>
      </w:r>
      <w:r>
        <w:rPr>
          <w:rFonts w:eastAsia="仿宋_GB2312" w:hint="eastAsia"/>
          <w:sz w:val="30"/>
          <w:szCs w:val="30"/>
        </w:rPr>
        <w:t xml:space="preserve">，下降3.449%</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2024年度一般公共预算财政拨款支出28,801,000.00元，主要用于以下方面：</w:t>
      </w:r>
      <w:r>
        <w:rPr>
          <w:rFonts w:eastAsia="仿宋_GB2312" w:hint="eastAsia"/>
          <w:sz w:val="30"/>
          <w:szCs w:val="30"/>
        </w:rPr>
        <w:t xml:space="preserve">社会保障和就业支出（类）支出5,769,700.00元，占20.033%,卫生健康支出（类）支出1,695,700.00元，占5.888%,自然资源海洋气象等支出（类）支出21,335,600.00元，占74.079%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2024年度一般公共预算财政拨款支出年初预算为27,201,000.00元，支出决算为28,801,000.00元</w:t>
      </w:r>
      <w:r>
        <w:rPr>
          <w:rFonts w:eastAsia="仿宋_GB2312" w:hint="eastAsia"/>
          <w:sz w:val="30"/>
          <w:szCs w:val="30"/>
        </w:rPr>
        <w:t xml:space="preserve">，完成年初预算的105.882%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2,870,000.00元，支出决算为3,415,000.00元，完成年初预算的118.990%，决算数大于预算数的主要原因是：年中追加机关事业单位基本养老保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1,435,000.00元，支出决算为2,354,700.00元，完成年初预算的164.091%，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3.卫生健康支出（类）行政事业单位医疗（款）事业单位医疗（项）年初预算为917,000.00元，支出决算为1,030,700.00元，完成年初预算的112.399%，决算数大于预算数的主要原因是：追加离休干部医药费。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665,000.00元，支出决算为665,000.00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5.自然资源海洋气象等支出（类）自然资源事务（款）事业运行（项）年初预算为21,314,000.00元，支出决算为21,335,600.00元，完成年初预算的100.101%，决算数大于预算数的主要原因是：追加离休费。</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华北地质勘查局综合普查大队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28,801,000.00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减少1,028,900.00元，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人员经费28,801,000.00元，主要包括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基本工资、津贴补贴、绩效工资、机关事业单位基本养老保险缴费、职业年金缴费、职工基本医疗保险缴费、其他社会保障缴费、住房公积金、离休费、退休费、医疗费补助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华北地质勘查局综合普查大队2024年度无政府性基金预算财政拨款收入、支出和结转结余。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华北地质勘查局综合普查大队2024年度无国有资本经营预算财政拨款收入、支出和结转结余。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华北地质勘查局综合普查大队2024年度无机关运行经费。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华北地质勘查局综合普查大队2024年度无政府采购支出。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截至2024年12月31日，华北地质勘查局综合普查大队共有车辆1辆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华北地质勘查局综合普查大队2024年度没有项目支出，无需开展绩效自评。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华北地质勘查局综合普查大队不属于乡、镇、街级单位，不涉及公开2024年度教育、医疗卫生、社会保障和就业、住房保障、涉农补贴等民生支出情况。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