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天津华北地质勘查局核工业二四七大队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天津华北地质勘查局核工业二四七大队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承担国家和地方矿产资源、公益性基础性地质的勘查、岩土工程勘查及基础施工等工作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天津华北地质勘查局核工业二四七大队内设12个职能处室；下辖0个预算单位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天津华北地质勘查局核工业二四七大队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1.天津华北地质勘查局核工业二四七大队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37,344,000.00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7,193,005.52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6,352,400.00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2,027,000.00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12,380.18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35,653,337.91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44,549,385.70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44,032,737.91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2,718,526.61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-13,019,443.13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-9,784,268.73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-13,019,443.13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34,248,469.18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34,248,469.18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44,549,385.70</w:t>
            </w:r>
          </w:p>
        </w:tc>
        <w:tc>
          <w:tcPr>
            <w:tcW w:w="1240" w:type="dxa"/>
            <w:tcBorders/>
            <w:vAlign w:val="center"/>
          </w:tcPr>
          <w:p>
            <w:pPr>
              <w:snapToGrid w:val="0"/>
              <w:jc w:val="right"/>
            </w:pPr>
            <w:r>
              <w:rPr>
                <w:rFonts w:ascii="宋体" w:eastAsia="宋体" w:hAnsi="宋体" w:cs="宋体"/>
                <w:b w:val="0"/>
                <w:i w:val="0"/>
                <w:color w:val="000000"/>
                <w:sz w:val="14"/>
              </w:rPr>
              <w:t xml:space="preserve">37,344,000.00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7,193,005.52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12,380.18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6,352,400.00</w:t>
            </w:r>
          </w:p>
        </w:tc>
        <w:tc>
          <w:tcPr>
            <w:tcW w:w="1240" w:type="dxa"/>
            <w:tcBorders/>
            <w:vAlign w:val="center"/>
          </w:tcPr>
          <w:p>
            <w:pPr>
              <w:snapToGrid w:val="0"/>
              <w:jc w:val="right"/>
            </w:pPr>
            <w:r>
              <w:rPr>
                <w:rFonts w:ascii="宋体" w:eastAsia="宋体" w:hAnsi="宋体" w:cs="宋体"/>
                <w:b w:val="0"/>
                <w:i w:val="0"/>
                <w:color w:val="000000"/>
                <w:sz w:val="14"/>
              </w:rPr>
              <w:t xml:space="preserve">6,352,400.00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6,352,400.00</w:t>
            </w:r>
          </w:p>
        </w:tc>
        <w:tc>
          <w:tcPr>
            <w:tcW w:w="1240" w:type="dxa"/>
            <w:tcBorders/>
            <w:vAlign w:val="center"/>
          </w:tcPr>
          <w:p>
            <w:pPr>
              <w:snapToGrid w:val="0"/>
              <w:jc w:val="right"/>
            </w:pPr>
            <w:r>
              <w:rPr>
                <w:rFonts w:ascii="宋体" w:eastAsia="宋体" w:hAnsi="宋体" w:cs="宋体"/>
                <w:b w:val="0"/>
                <w:i w:val="0"/>
                <w:color w:val="000000"/>
                <w:sz w:val="14"/>
              </w:rPr>
              <w:t xml:space="preserve">6,352,400.00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4,042,000.00</w:t>
            </w:r>
          </w:p>
        </w:tc>
        <w:tc>
          <w:tcPr>
            <w:tcW w:w="1240" w:type="dxa"/>
            <w:tcBorders/>
            <w:vAlign w:val="center"/>
          </w:tcPr>
          <w:p>
            <w:pPr>
              <w:snapToGrid w:val="0"/>
              <w:jc w:val="right"/>
            </w:pPr>
            <w:r>
              <w:rPr>
                <w:rFonts w:ascii="宋体" w:eastAsia="宋体" w:hAnsi="宋体" w:cs="宋体"/>
                <w:b w:val="0"/>
                <w:i w:val="0"/>
                <w:color w:val="000000"/>
                <w:sz w:val="14"/>
              </w:rPr>
              <w:t xml:space="preserve">4,042,000.00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2,310,400.00</w:t>
            </w:r>
          </w:p>
        </w:tc>
        <w:tc>
          <w:tcPr>
            <w:tcW w:w="1240" w:type="dxa"/>
            <w:tcBorders/>
            <w:vAlign w:val="center"/>
          </w:tcPr>
          <w:p>
            <w:pPr>
              <w:snapToGrid w:val="0"/>
              <w:jc w:val="right"/>
            </w:pPr>
            <w:r>
              <w:rPr>
                <w:rFonts w:ascii="宋体" w:eastAsia="宋体" w:hAnsi="宋体" w:cs="宋体"/>
                <w:b w:val="0"/>
                <w:i w:val="0"/>
                <w:color w:val="000000"/>
                <w:sz w:val="14"/>
              </w:rPr>
              <w:t xml:space="preserve">2,310,400.00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2,027,000.00</w:t>
            </w:r>
          </w:p>
        </w:tc>
        <w:tc>
          <w:tcPr>
            <w:tcW w:w="1240" w:type="dxa"/>
            <w:tcBorders/>
            <w:vAlign w:val="center"/>
          </w:tcPr>
          <w:p>
            <w:pPr>
              <w:snapToGrid w:val="0"/>
              <w:jc w:val="right"/>
            </w:pPr>
            <w:r>
              <w:rPr>
                <w:rFonts w:ascii="宋体" w:eastAsia="宋体" w:hAnsi="宋体" w:cs="宋体"/>
                <w:b w:val="0"/>
                <w:i w:val="0"/>
                <w:color w:val="000000"/>
                <w:sz w:val="14"/>
              </w:rPr>
              <w:t xml:space="preserve">2,027,000.00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2,027,000.00</w:t>
            </w:r>
          </w:p>
        </w:tc>
        <w:tc>
          <w:tcPr>
            <w:tcW w:w="1240" w:type="dxa"/>
            <w:tcBorders/>
            <w:vAlign w:val="center"/>
          </w:tcPr>
          <w:p>
            <w:pPr>
              <w:snapToGrid w:val="0"/>
              <w:jc w:val="right"/>
            </w:pPr>
            <w:r>
              <w:rPr>
                <w:rFonts w:ascii="宋体" w:eastAsia="宋体" w:hAnsi="宋体" w:cs="宋体"/>
                <w:b w:val="0"/>
                <w:i w:val="0"/>
                <w:color w:val="000000"/>
                <w:sz w:val="14"/>
              </w:rPr>
              <w:t xml:space="preserve">2,027,000.00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1,283,000.00</w:t>
            </w:r>
          </w:p>
        </w:tc>
        <w:tc>
          <w:tcPr>
            <w:tcW w:w="1240" w:type="dxa"/>
            <w:tcBorders/>
            <w:vAlign w:val="center"/>
          </w:tcPr>
          <w:p>
            <w:pPr>
              <w:snapToGrid w:val="0"/>
              <w:jc w:val="right"/>
            </w:pPr>
            <w:r>
              <w:rPr>
                <w:rFonts w:ascii="宋体" w:eastAsia="宋体" w:hAnsi="宋体" w:cs="宋体"/>
                <w:b w:val="0"/>
                <w:i w:val="0"/>
                <w:color w:val="000000"/>
                <w:sz w:val="14"/>
              </w:rPr>
              <w:t xml:space="preserve">1,283,000.00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744,000.00</w:t>
            </w:r>
          </w:p>
        </w:tc>
        <w:tc>
          <w:tcPr>
            <w:tcW w:w="1240" w:type="dxa"/>
            <w:tcBorders/>
            <w:vAlign w:val="center"/>
          </w:tcPr>
          <w:p>
            <w:pPr>
              <w:snapToGrid w:val="0"/>
              <w:jc w:val="right"/>
            </w:pPr>
            <w:r>
              <w:rPr>
                <w:rFonts w:ascii="宋体" w:eastAsia="宋体" w:hAnsi="宋体" w:cs="宋体"/>
                <w:b w:val="0"/>
                <w:i w:val="0"/>
                <w:color w:val="000000"/>
                <w:sz w:val="14"/>
              </w:rPr>
              <w:t xml:space="preserve">744,000.00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36,169,985.70</w:t>
            </w:r>
          </w:p>
        </w:tc>
        <w:tc>
          <w:tcPr>
            <w:tcW w:w="1240" w:type="dxa"/>
            <w:tcBorders/>
            <w:vAlign w:val="center"/>
          </w:tcPr>
          <w:p>
            <w:pPr>
              <w:snapToGrid w:val="0"/>
              <w:jc w:val="right"/>
            </w:pPr>
            <w:r>
              <w:rPr>
                <w:rFonts w:ascii="宋体" w:eastAsia="宋体" w:hAnsi="宋体" w:cs="宋体"/>
                <w:b w:val="0"/>
                <w:i w:val="0"/>
                <w:color w:val="000000"/>
                <w:sz w:val="14"/>
              </w:rPr>
              <w:t xml:space="preserve">28,964,600.00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7,193,005.52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12,380.18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36,169,985.70</w:t>
            </w:r>
          </w:p>
        </w:tc>
        <w:tc>
          <w:tcPr>
            <w:tcW w:w="1240" w:type="dxa"/>
            <w:tcBorders/>
            <w:vAlign w:val="center"/>
          </w:tcPr>
          <w:p>
            <w:pPr>
              <w:snapToGrid w:val="0"/>
              <w:jc w:val="right"/>
            </w:pPr>
            <w:r>
              <w:rPr>
                <w:rFonts w:ascii="宋体" w:eastAsia="宋体" w:hAnsi="宋体" w:cs="宋体"/>
                <w:b w:val="0"/>
                <w:i w:val="0"/>
                <w:color w:val="000000"/>
                <w:sz w:val="14"/>
              </w:rPr>
              <w:t xml:space="preserve">28,964,600.00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7,193,005.52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12,380.18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36,169,985.70</w:t>
            </w:r>
          </w:p>
        </w:tc>
        <w:tc>
          <w:tcPr>
            <w:tcW w:w="1240" w:type="dxa"/>
            <w:tcBorders/>
            <w:vAlign w:val="center"/>
          </w:tcPr>
          <w:p>
            <w:pPr>
              <w:snapToGrid w:val="0"/>
              <w:jc w:val="right"/>
            </w:pPr>
            <w:r>
              <w:rPr>
                <w:rFonts w:ascii="宋体" w:eastAsia="宋体" w:hAnsi="宋体" w:cs="宋体"/>
                <w:b w:val="0"/>
                <w:i w:val="0"/>
                <w:color w:val="000000"/>
                <w:sz w:val="14"/>
              </w:rPr>
              <w:t xml:space="preserve">28,964,600.00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7,193,005.52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12,380.18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34,248,469.18</w:t>
            </w:r>
          </w:p>
        </w:tc>
        <w:tc>
          <w:tcPr>
            <w:tcW w:w="580" w:type="dxa"/>
            <w:tcBorders/>
            <w:vAlign w:val="center"/>
          </w:tcPr>
          <w:p>
            <w:pPr>
              <w:snapToGrid w:val="0"/>
              <w:jc w:val="right"/>
            </w:pPr>
            <w:r>
              <w:rPr>
                <w:rFonts w:ascii="宋体" w:eastAsia="宋体" w:hAnsi="宋体" w:cs="宋体"/>
                <w:b w:val="0"/>
                <w:i w:val="0"/>
                <w:color w:val="000000"/>
                <w:sz w:val="9"/>
              </w:rPr>
              <w:t xml:space="preserve">44,549,385.70</w:t>
            </w:r>
          </w:p>
        </w:tc>
        <w:tc>
          <w:tcPr>
            <w:tcW w:w="580" w:type="dxa"/>
            <w:tcBorders/>
            <w:vAlign w:val="center"/>
          </w:tcPr>
          <w:p>
            <w:pPr>
              <w:snapToGrid w:val="0"/>
              <w:jc w:val="right"/>
            </w:pPr>
            <w:r>
              <w:rPr>
                <w:rFonts w:ascii="宋体" w:eastAsia="宋体" w:hAnsi="宋体" w:cs="宋体"/>
                <w:b w:val="0"/>
                <w:i w:val="0"/>
                <w:color w:val="000000"/>
                <w:sz w:val="9"/>
              </w:rPr>
              <w:t xml:space="preserve">37,344,000.00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7,193,005.52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12,380.18</w:t>
            </w: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-10,300,916.52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615211</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天津华北地质勘查局核工业二四七大队</w:t>
            </w:r>
          </w:p>
        </w:tc>
        <w:tc>
          <w:tcPr>
            <w:tcW w:w="580" w:type="dxa"/>
            <w:tcBorders/>
            <w:vAlign w:val="center"/>
          </w:tcPr>
          <w:p>
            <w:pPr>
              <w:snapToGrid w:val="0"/>
              <w:jc w:val="right"/>
            </w:pPr>
            <w:r>
              <w:rPr>
                <w:rFonts w:ascii="宋体" w:eastAsia="宋体" w:hAnsi="宋体" w:cs="宋体"/>
                <w:b w:val="0"/>
                <w:i w:val="0"/>
                <w:color w:val="000000"/>
                <w:sz w:val="9"/>
              </w:rPr>
              <w:t xml:space="preserve">34,248,469.18</w:t>
            </w:r>
          </w:p>
        </w:tc>
        <w:tc>
          <w:tcPr>
            <w:tcW w:w="580" w:type="dxa"/>
            <w:tcBorders/>
            <w:vAlign w:val="center"/>
          </w:tcPr>
          <w:p>
            <w:pPr>
              <w:snapToGrid w:val="0"/>
              <w:jc w:val="right"/>
            </w:pPr>
            <w:r>
              <w:rPr>
                <w:rFonts w:ascii="宋体" w:eastAsia="宋体" w:hAnsi="宋体" w:cs="宋体"/>
                <w:b w:val="0"/>
                <w:i w:val="0"/>
                <w:color w:val="000000"/>
                <w:sz w:val="9"/>
              </w:rPr>
              <w:t xml:space="preserve">44,549,385.70</w:t>
            </w:r>
          </w:p>
        </w:tc>
        <w:tc>
          <w:tcPr>
            <w:tcW w:w="580" w:type="dxa"/>
            <w:tcBorders/>
            <w:vAlign w:val="center"/>
          </w:tcPr>
          <w:p>
            <w:pPr>
              <w:snapToGrid w:val="0"/>
              <w:jc w:val="right"/>
            </w:pPr>
            <w:r>
              <w:rPr>
                <w:rFonts w:ascii="宋体" w:eastAsia="宋体" w:hAnsi="宋体" w:cs="宋体"/>
                <w:b w:val="0"/>
                <w:i w:val="0"/>
                <w:color w:val="000000"/>
                <w:sz w:val="9"/>
              </w:rPr>
              <w:t xml:space="preserve">37,344,000.00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7,193,005.52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12,380.18</w:t>
            </w: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-10,300,916.52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-10,300,916.52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44,032,737.91</w:t>
            </w:r>
          </w:p>
        </w:tc>
        <w:tc>
          <w:tcPr>
            <w:tcW w:w="1320" w:type="dxa"/>
            <w:tcBorders/>
            <w:vAlign w:val="center"/>
          </w:tcPr>
          <w:p>
            <w:pPr>
              <w:snapToGrid w:val="0"/>
              <w:jc w:val="right"/>
            </w:pPr>
            <w:r>
              <w:rPr>
                <w:rFonts w:ascii="宋体" w:eastAsia="宋体" w:hAnsi="宋体" w:cs="宋体"/>
                <w:b w:val="0"/>
                <w:i w:val="0"/>
                <w:color w:val="000000"/>
                <w:sz w:val="15"/>
              </w:rPr>
              <w:t xml:space="preserve">40,074,906.79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3,957,831.12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6,352,400.00</w:t>
            </w:r>
          </w:p>
        </w:tc>
        <w:tc>
          <w:tcPr>
            <w:tcW w:w="1320" w:type="dxa"/>
            <w:tcBorders/>
            <w:vAlign w:val="center"/>
          </w:tcPr>
          <w:p>
            <w:pPr>
              <w:snapToGrid w:val="0"/>
              <w:jc w:val="right"/>
            </w:pPr>
            <w:r>
              <w:rPr>
                <w:rFonts w:ascii="宋体" w:eastAsia="宋体" w:hAnsi="宋体" w:cs="宋体"/>
                <w:b w:val="0"/>
                <w:i w:val="0"/>
                <w:color w:val="000000"/>
                <w:sz w:val="15"/>
              </w:rPr>
              <w:t xml:space="preserve">6,352,400.00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6,352,400.00</w:t>
            </w:r>
          </w:p>
        </w:tc>
        <w:tc>
          <w:tcPr>
            <w:tcW w:w="1320" w:type="dxa"/>
            <w:tcBorders/>
            <w:vAlign w:val="center"/>
          </w:tcPr>
          <w:p>
            <w:pPr>
              <w:snapToGrid w:val="0"/>
              <w:jc w:val="right"/>
            </w:pPr>
            <w:r>
              <w:rPr>
                <w:rFonts w:ascii="宋体" w:eastAsia="宋体" w:hAnsi="宋体" w:cs="宋体"/>
                <w:b w:val="0"/>
                <w:i w:val="0"/>
                <w:color w:val="000000"/>
                <w:sz w:val="15"/>
              </w:rPr>
              <w:t xml:space="preserve">6,352,400.00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4,042,000.00</w:t>
            </w:r>
          </w:p>
        </w:tc>
        <w:tc>
          <w:tcPr>
            <w:tcW w:w="1320" w:type="dxa"/>
            <w:tcBorders/>
            <w:vAlign w:val="center"/>
          </w:tcPr>
          <w:p>
            <w:pPr>
              <w:snapToGrid w:val="0"/>
              <w:jc w:val="right"/>
            </w:pPr>
            <w:r>
              <w:rPr>
                <w:rFonts w:ascii="宋体" w:eastAsia="宋体" w:hAnsi="宋体" w:cs="宋体"/>
                <w:b w:val="0"/>
                <w:i w:val="0"/>
                <w:color w:val="000000"/>
                <w:sz w:val="15"/>
              </w:rPr>
              <w:t xml:space="preserve">4,042,000.00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2,310,400.00</w:t>
            </w:r>
          </w:p>
        </w:tc>
        <w:tc>
          <w:tcPr>
            <w:tcW w:w="1320" w:type="dxa"/>
            <w:tcBorders/>
            <w:vAlign w:val="center"/>
          </w:tcPr>
          <w:p>
            <w:pPr>
              <w:snapToGrid w:val="0"/>
              <w:jc w:val="right"/>
            </w:pPr>
            <w:r>
              <w:rPr>
                <w:rFonts w:ascii="宋体" w:eastAsia="宋体" w:hAnsi="宋体" w:cs="宋体"/>
                <w:b w:val="0"/>
                <w:i w:val="0"/>
                <w:color w:val="000000"/>
                <w:sz w:val="15"/>
              </w:rPr>
              <w:t xml:space="preserve">2,310,400.00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2,027,000.00</w:t>
            </w:r>
          </w:p>
        </w:tc>
        <w:tc>
          <w:tcPr>
            <w:tcW w:w="1320" w:type="dxa"/>
            <w:tcBorders/>
            <w:vAlign w:val="center"/>
          </w:tcPr>
          <w:p>
            <w:pPr>
              <w:snapToGrid w:val="0"/>
              <w:jc w:val="right"/>
            </w:pPr>
            <w:r>
              <w:rPr>
                <w:rFonts w:ascii="宋体" w:eastAsia="宋体" w:hAnsi="宋体" w:cs="宋体"/>
                <w:b w:val="0"/>
                <w:i w:val="0"/>
                <w:color w:val="000000"/>
                <w:sz w:val="15"/>
              </w:rPr>
              <w:t xml:space="preserve">2,027,000.00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2,027,000.00</w:t>
            </w:r>
          </w:p>
        </w:tc>
        <w:tc>
          <w:tcPr>
            <w:tcW w:w="1320" w:type="dxa"/>
            <w:tcBorders/>
            <w:vAlign w:val="center"/>
          </w:tcPr>
          <w:p>
            <w:pPr>
              <w:snapToGrid w:val="0"/>
              <w:jc w:val="right"/>
            </w:pPr>
            <w:r>
              <w:rPr>
                <w:rFonts w:ascii="宋体" w:eastAsia="宋体" w:hAnsi="宋体" w:cs="宋体"/>
                <w:b w:val="0"/>
                <w:i w:val="0"/>
                <w:color w:val="000000"/>
                <w:sz w:val="15"/>
              </w:rPr>
              <w:t xml:space="preserve">2,027,000.00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1,283,000.00</w:t>
            </w:r>
          </w:p>
        </w:tc>
        <w:tc>
          <w:tcPr>
            <w:tcW w:w="1320" w:type="dxa"/>
            <w:tcBorders/>
            <w:vAlign w:val="center"/>
          </w:tcPr>
          <w:p>
            <w:pPr>
              <w:snapToGrid w:val="0"/>
              <w:jc w:val="right"/>
            </w:pPr>
            <w:r>
              <w:rPr>
                <w:rFonts w:ascii="宋体" w:eastAsia="宋体" w:hAnsi="宋体" w:cs="宋体"/>
                <w:b w:val="0"/>
                <w:i w:val="0"/>
                <w:color w:val="000000"/>
                <w:sz w:val="15"/>
              </w:rPr>
              <w:t xml:space="preserve">1,283,000.00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744,000.00</w:t>
            </w:r>
          </w:p>
        </w:tc>
        <w:tc>
          <w:tcPr>
            <w:tcW w:w="1320" w:type="dxa"/>
            <w:tcBorders/>
            <w:vAlign w:val="center"/>
          </w:tcPr>
          <w:p>
            <w:pPr>
              <w:snapToGrid w:val="0"/>
              <w:jc w:val="right"/>
            </w:pPr>
            <w:r>
              <w:rPr>
                <w:rFonts w:ascii="宋体" w:eastAsia="宋体" w:hAnsi="宋体" w:cs="宋体"/>
                <w:b w:val="0"/>
                <w:i w:val="0"/>
                <w:color w:val="000000"/>
                <w:sz w:val="15"/>
              </w:rPr>
              <w:t xml:space="preserve">744,000.00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35,653,337.91</w:t>
            </w:r>
          </w:p>
        </w:tc>
        <w:tc>
          <w:tcPr>
            <w:tcW w:w="1320" w:type="dxa"/>
            <w:tcBorders/>
            <w:vAlign w:val="center"/>
          </w:tcPr>
          <w:p>
            <w:pPr>
              <w:snapToGrid w:val="0"/>
              <w:jc w:val="right"/>
            </w:pPr>
            <w:r>
              <w:rPr>
                <w:rFonts w:ascii="宋体" w:eastAsia="宋体" w:hAnsi="宋体" w:cs="宋体"/>
                <w:b w:val="0"/>
                <w:i w:val="0"/>
                <w:color w:val="000000"/>
                <w:sz w:val="15"/>
              </w:rPr>
              <w:t xml:space="preserve">31,695,506.79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3,957,831.12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35,653,337.91</w:t>
            </w:r>
          </w:p>
        </w:tc>
        <w:tc>
          <w:tcPr>
            <w:tcW w:w="1320" w:type="dxa"/>
            <w:tcBorders/>
            <w:vAlign w:val="center"/>
          </w:tcPr>
          <w:p>
            <w:pPr>
              <w:snapToGrid w:val="0"/>
              <w:jc w:val="right"/>
            </w:pPr>
            <w:r>
              <w:rPr>
                <w:rFonts w:ascii="宋体" w:eastAsia="宋体" w:hAnsi="宋体" w:cs="宋体"/>
                <w:b w:val="0"/>
                <w:i w:val="0"/>
                <w:color w:val="000000"/>
                <w:sz w:val="15"/>
              </w:rPr>
              <w:t xml:space="preserve">31,695,506.79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3,957,831.12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35,653,337.91</w:t>
            </w:r>
          </w:p>
        </w:tc>
        <w:tc>
          <w:tcPr>
            <w:tcW w:w="1320" w:type="dxa"/>
            <w:tcBorders/>
            <w:vAlign w:val="center"/>
          </w:tcPr>
          <w:p>
            <w:pPr>
              <w:snapToGrid w:val="0"/>
              <w:jc w:val="right"/>
            </w:pPr>
            <w:r>
              <w:rPr>
                <w:rFonts w:ascii="宋体" w:eastAsia="宋体" w:hAnsi="宋体" w:cs="宋体"/>
                <w:b w:val="0"/>
                <w:i w:val="0"/>
                <w:color w:val="000000"/>
                <w:sz w:val="15"/>
              </w:rPr>
              <w:t xml:space="preserve">31,695,506.79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3,957,831.12</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6,352,400.00</w:t>
            </w:r>
          </w:p>
        </w:tc>
        <w:tc>
          <w:tcPr>
            <w:tcW w:w="1420" w:type="dxa"/>
            <w:tcBorders/>
            <w:vAlign w:val="center"/>
          </w:tcPr>
          <w:p>
            <w:pPr>
              <w:snapToGrid w:val="0"/>
              <w:jc w:val="right"/>
            </w:pPr>
            <w:r>
              <w:rPr>
                <w:rFonts w:ascii="宋体" w:eastAsia="宋体" w:hAnsi="宋体" w:cs="宋体"/>
                <w:b w:val="0"/>
                <w:i w:val="0"/>
                <w:color w:val="000000"/>
                <w:sz w:val="16"/>
              </w:rPr>
              <w:t xml:space="preserve">6,352,400.00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2,027,000.00</w:t>
            </w:r>
          </w:p>
        </w:tc>
        <w:tc>
          <w:tcPr>
            <w:tcW w:w="1420" w:type="dxa"/>
            <w:tcBorders/>
            <w:vAlign w:val="center"/>
          </w:tcPr>
          <w:p>
            <w:pPr>
              <w:snapToGrid w:val="0"/>
              <w:jc w:val="right"/>
            </w:pPr>
            <w:r>
              <w:rPr>
                <w:rFonts w:ascii="宋体" w:eastAsia="宋体" w:hAnsi="宋体" w:cs="宋体"/>
                <w:b w:val="0"/>
                <w:i w:val="0"/>
                <w:color w:val="000000"/>
                <w:sz w:val="16"/>
              </w:rPr>
              <w:t xml:space="preserve">2,027,000.00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28,964,600.00</w:t>
            </w:r>
          </w:p>
        </w:tc>
        <w:tc>
          <w:tcPr>
            <w:tcW w:w="1420" w:type="dxa"/>
            <w:tcBorders/>
            <w:vAlign w:val="center"/>
          </w:tcPr>
          <w:p>
            <w:pPr>
              <w:snapToGrid w:val="0"/>
              <w:jc w:val="right"/>
            </w:pPr>
            <w:r>
              <w:rPr>
                <w:rFonts w:ascii="宋体" w:eastAsia="宋体" w:hAnsi="宋体" w:cs="宋体"/>
                <w:b w:val="0"/>
                <w:i w:val="0"/>
                <w:color w:val="000000"/>
                <w:sz w:val="16"/>
              </w:rPr>
              <w:t xml:space="preserve">28,964,600.00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1420" w:type="dxa"/>
            <w:tcBorders/>
            <w:vAlign w:val="center"/>
          </w:tcPr>
          <w:p>
            <w:pPr>
              <w:snapToGrid w:val="0"/>
              <w:jc w:val="right"/>
            </w:pPr>
            <w:r>
              <w:rPr>
                <w:rFonts w:ascii="宋体" w:eastAsia="宋体" w:hAnsi="宋体" w:cs="宋体"/>
                <w:b w:val="0"/>
                <w:i w:val="0"/>
                <w:color w:val="000000"/>
                <w:sz w:val="16"/>
              </w:rPr>
              <w:t xml:space="preserve">37,344,000.00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37,344,000.00</w:t>
            </w:r>
          </w:p>
        </w:tc>
        <w:tc>
          <w:tcPr>
            <w:tcW w:w="1720" w:type="dxa"/>
            <w:tcBorders/>
            <w:vAlign w:val="center"/>
          </w:tcPr>
          <w:p>
            <w:pPr>
              <w:snapToGrid w:val="0"/>
              <w:jc w:val="right"/>
            </w:pPr>
            <w:r>
              <w:rPr>
                <w:rFonts w:ascii="宋体" w:eastAsia="宋体" w:hAnsi="宋体" w:cs="宋体"/>
                <w:b w:val="0"/>
                <w:i w:val="0"/>
                <w:color w:val="000000"/>
                <w:sz w:val="20"/>
              </w:rPr>
              <w:t xml:space="preserve">37,344,000.00</w:t>
            </w:r>
          </w:p>
        </w:tc>
        <w:tc>
          <w:tcPr>
            <w:tcW w:w="1720" w:type="dxa"/>
            <w:tcBorders/>
            <w:vAlign w:val="center"/>
          </w:tcPr>
          <w:p>
            <w:pPr>
              <w:snapToGrid w:val="0"/>
              <w:jc w:val="right"/>
            </w:pPr>
            <w:r>
              <w:rPr>
                <w:rFonts w:ascii="宋体" w:eastAsia="宋体" w:hAnsi="宋体" w:cs="宋体"/>
                <w:b w:val="0"/>
                <w:i w:val="0"/>
                <w:color w:val="000000"/>
                <w:sz w:val="20"/>
              </w:rPr>
              <w:t xml:space="preserve">37,344,000.00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snapToGrid w:val="0"/>
              <w:jc w:val="right"/>
            </w:pPr>
            <w:r>
              <w:rPr>
                <w:rFonts w:ascii="宋体" w:eastAsia="宋体" w:hAnsi="宋体" w:cs="宋体"/>
                <w:b w:val="0"/>
                <w:i w:val="0"/>
                <w:color w:val="000000"/>
                <w:sz w:val="20"/>
              </w:rPr>
              <w:t xml:space="preserve">6,352,400.00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4,042,000.00</w:t>
            </w:r>
          </w:p>
        </w:tc>
        <w:tc>
          <w:tcPr>
            <w:tcW w:w="1720" w:type="dxa"/>
            <w:tcBorders/>
            <w:vAlign w:val="center"/>
          </w:tcPr>
          <w:p>
            <w:pPr>
              <w:snapToGrid w:val="0"/>
              <w:jc w:val="right"/>
            </w:pPr>
            <w:r>
              <w:rPr>
                <w:rFonts w:ascii="宋体" w:eastAsia="宋体" w:hAnsi="宋体" w:cs="宋体"/>
                <w:b w:val="0"/>
                <w:i w:val="0"/>
                <w:color w:val="000000"/>
                <w:sz w:val="20"/>
              </w:rPr>
              <w:t xml:space="preserve">4,042,000.00</w:t>
            </w:r>
          </w:p>
        </w:tc>
        <w:tc>
          <w:tcPr>
            <w:tcW w:w="1720" w:type="dxa"/>
            <w:tcBorders/>
            <w:vAlign w:val="center"/>
          </w:tcPr>
          <w:p>
            <w:pPr>
              <w:snapToGrid w:val="0"/>
              <w:jc w:val="right"/>
            </w:pPr>
            <w:r>
              <w:rPr>
                <w:rFonts w:ascii="宋体" w:eastAsia="宋体" w:hAnsi="宋体" w:cs="宋体"/>
                <w:b w:val="0"/>
                <w:i w:val="0"/>
                <w:color w:val="000000"/>
                <w:sz w:val="20"/>
              </w:rPr>
              <w:t xml:space="preserve">4,042,000.00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2,310,400.00</w:t>
            </w:r>
          </w:p>
        </w:tc>
        <w:tc>
          <w:tcPr>
            <w:tcW w:w="1720" w:type="dxa"/>
            <w:tcBorders/>
            <w:vAlign w:val="center"/>
          </w:tcPr>
          <w:p>
            <w:pPr>
              <w:snapToGrid w:val="0"/>
              <w:jc w:val="right"/>
            </w:pPr>
            <w:r>
              <w:rPr>
                <w:rFonts w:ascii="宋体" w:eastAsia="宋体" w:hAnsi="宋体" w:cs="宋体"/>
                <w:b w:val="0"/>
                <w:i w:val="0"/>
                <w:color w:val="000000"/>
                <w:sz w:val="20"/>
              </w:rPr>
              <w:t xml:space="preserve">2,310,400.00</w:t>
            </w:r>
          </w:p>
        </w:tc>
        <w:tc>
          <w:tcPr>
            <w:tcW w:w="1720" w:type="dxa"/>
            <w:tcBorders/>
            <w:vAlign w:val="center"/>
          </w:tcPr>
          <w:p>
            <w:pPr>
              <w:snapToGrid w:val="0"/>
              <w:jc w:val="right"/>
            </w:pPr>
            <w:r>
              <w:rPr>
                <w:rFonts w:ascii="宋体" w:eastAsia="宋体" w:hAnsi="宋体" w:cs="宋体"/>
                <w:b w:val="0"/>
                <w:i w:val="0"/>
                <w:color w:val="000000"/>
                <w:sz w:val="20"/>
              </w:rPr>
              <w:t xml:space="preserve">2,310,400.00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snapToGrid w:val="0"/>
              <w:jc w:val="right"/>
            </w:pPr>
            <w:r>
              <w:rPr>
                <w:rFonts w:ascii="宋体" w:eastAsia="宋体" w:hAnsi="宋体" w:cs="宋体"/>
                <w:b w:val="0"/>
                <w:i w:val="0"/>
                <w:color w:val="000000"/>
                <w:sz w:val="20"/>
              </w:rPr>
              <w:t xml:space="preserve">2,027,000.00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1,283,000.00</w:t>
            </w:r>
          </w:p>
        </w:tc>
        <w:tc>
          <w:tcPr>
            <w:tcW w:w="1720" w:type="dxa"/>
            <w:tcBorders/>
            <w:vAlign w:val="center"/>
          </w:tcPr>
          <w:p>
            <w:pPr>
              <w:snapToGrid w:val="0"/>
              <w:jc w:val="right"/>
            </w:pPr>
            <w:r>
              <w:rPr>
                <w:rFonts w:ascii="宋体" w:eastAsia="宋体" w:hAnsi="宋体" w:cs="宋体"/>
                <w:b w:val="0"/>
                <w:i w:val="0"/>
                <w:color w:val="000000"/>
                <w:sz w:val="20"/>
              </w:rPr>
              <w:t xml:space="preserve">1,283,000.00</w:t>
            </w:r>
          </w:p>
        </w:tc>
        <w:tc>
          <w:tcPr>
            <w:tcW w:w="1720" w:type="dxa"/>
            <w:tcBorders/>
            <w:vAlign w:val="center"/>
          </w:tcPr>
          <w:p>
            <w:pPr>
              <w:snapToGrid w:val="0"/>
              <w:jc w:val="right"/>
            </w:pPr>
            <w:r>
              <w:rPr>
                <w:rFonts w:ascii="宋体" w:eastAsia="宋体" w:hAnsi="宋体" w:cs="宋体"/>
                <w:b w:val="0"/>
                <w:i w:val="0"/>
                <w:color w:val="000000"/>
                <w:sz w:val="20"/>
              </w:rPr>
              <w:t xml:space="preserve">1,283,000.00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744,000.00</w:t>
            </w:r>
          </w:p>
        </w:tc>
        <w:tc>
          <w:tcPr>
            <w:tcW w:w="1720" w:type="dxa"/>
            <w:tcBorders/>
            <w:vAlign w:val="center"/>
          </w:tcPr>
          <w:p>
            <w:pPr>
              <w:snapToGrid w:val="0"/>
              <w:jc w:val="right"/>
            </w:pPr>
            <w:r>
              <w:rPr>
                <w:rFonts w:ascii="宋体" w:eastAsia="宋体" w:hAnsi="宋体" w:cs="宋体"/>
                <w:b w:val="0"/>
                <w:i w:val="0"/>
                <w:color w:val="000000"/>
                <w:sz w:val="20"/>
              </w:rPr>
              <w:t xml:space="preserve">744,000.00</w:t>
            </w:r>
          </w:p>
        </w:tc>
        <w:tc>
          <w:tcPr>
            <w:tcW w:w="1720" w:type="dxa"/>
            <w:tcBorders/>
            <w:vAlign w:val="center"/>
          </w:tcPr>
          <w:p>
            <w:pPr>
              <w:snapToGrid w:val="0"/>
              <w:jc w:val="right"/>
            </w:pPr>
            <w:r>
              <w:rPr>
                <w:rFonts w:ascii="宋体" w:eastAsia="宋体" w:hAnsi="宋体" w:cs="宋体"/>
                <w:b w:val="0"/>
                <w:i w:val="0"/>
                <w:color w:val="000000"/>
                <w:sz w:val="20"/>
              </w:rPr>
              <w:t xml:space="preserve">744,000.00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snapToGrid w:val="0"/>
              <w:jc w:val="right"/>
            </w:pPr>
            <w:r>
              <w:rPr>
                <w:rFonts w:ascii="宋体" w:eastAsia="宋体" w:hAnsi="宋体" w:cs="宋体"/>
                <w:b w:val="0"/>
                <w:i w:val="0"/>
                <w:color w:val="000000"/>
                <w:sz w:val="20"/>
              </w:rPr>
              <w:t xml:space="preserve">28,964,600.00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34,442,242.55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11,457,339.30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4,274,116.70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6,609,983.98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4,042,000.00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2,310,400.00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1,386,040.00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383,402.57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3,774,000.00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204,960.00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2,901,757.45</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176,017.05</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2,289,780.40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435,960.00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37,344,000.00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天津华北地质勘查局核工业二四七大队2024年度政府性基金预算财政拨款收入支出决算表为空表。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天津华北地质勘查局核工业二四七大队2024年国有资本经营预算财政拨款收入支出决算表为空表。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天津华北地质勘查局核工业二四七大队2024年财政拨款“三公”经费支出决算表为空表。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单位：天津华北地质勘查局核工业二四七大队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天津华北地质勘查局核工业二四七大队2024年项目支出决算表为空表。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天津华北地质勘查局核工业二四七大队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34,248,469.18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减少23,497,855.00元，下降40.692%</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一般公共预算财政拨款收入37,344,000.00元、事业单位经营收入7,193,005.52元、其他收入12,380.18元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社会保障和就业支出6,352,400.00元、卫生健康支出2,027,000.00元、自然资源海洋气象等支出35,653,337.91元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w:t>
      </w:r>
      <w:r>
        <w:rPr>
          <w:rFonts w:eastAsia="仿宋_GB2312" w:hint="eastAsia"/>
          <w:sz w:val="30"/>
          <w:szCs w:val="30"/>
        </w:rPr>
        <w:t xml:space="preserve">2024年度本年收入合计</w:t>
      </w:r>
      <w:r>
        <w:rPr>
          <w:rFonts w:eastAsia="仿宋_GB2312" w:hint="eastAsia"/>
          <w:sz w:val="30"/>
          <w:szCs w:val="30"/>
        </w:rPr>
        <w:t xml:space="preserve">44,549,385.70</w:t>
      </w:r>
      <w:r>
        <w:rPr>
          <w:rFonts w:eastAsia="仿宋_GB2312" w:hint="eastAsia"/>
          <w:sz w:val="30"/>
          <w:szCs w:val="30"/>
        </w:rPr>
        <w:t xml:space="preserve">元，与2023年度相比</w:t>
      </w:r>
      <w:r>
        <w:rPr>
          <w:rFonts w:eastAsia="仿宋_GB2312" w:hint="eastAsia"/>
          <w:sz w:val="30"/>
          <w:szCs w:val="30"/>
        </w:rPr>
        <w:t xml:space="preserve">增加643,107.53元，</w:t>
      </w:r>
      <w:r>
        <w:rPr>
          <w:rFonts w:eastAsia="仿宋_GB2312" w:hint="eastAsia"/>
          <w:sz w:val="30"/>
          <w:szCs w:val="30"/>
        </w:rPr>
        <w:t xml:space="preserve">主要原因是</w:t>
      </w:r>
      <w:r>
        <w:rPr>
          <w:rFonts w:eastAsia="仿宋_GB2312" w:hint="eastAsia"/>
          <w:sz w:val="30"/>
          <w:szCs w:val="30"/>
        </w:rPr>
        <w:t xml:space="preserve">事业单位经营收入增加</w:t>
      </w:r>
      <w:r>
        <w:rPr>
          <w:rFonts w:eastAsia="仿宋_GB2312" w:hint="eastAsia"/>
          <w:sz w:val="30"/>
          <w:szCs w:val="30"/>
        </w:rPr>
        <w:t xml:space="preserve">。其中：</w:t>
      </w:r>
      <w:r>
        <w:rPr>
          <w:rFonts w:eastAsia="仿宋_GB2312" w:hint="eastAsia"/>
          <w:sz w:val="30"/>
          <w:szCs w:val="30"/>
        </w:rPr>
        <w:t xml:space="preserve">一般公共预算财政拨款收入37,344,000.00元，占83.826%；事业单位经营收入7,193,005.52元，占16.146%；其他收入12,380.18元，占0.028%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44,032,737.91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减少3,146,114.34元，</w:t>
      </w:r>
      <w:r>
        <w:rPr>
          <w:rFonts w:eastAsia="仿宋_GB2312" w:hint="eastAsia"/>
          <w:sz w:val="30"/>
          <w:szCs w:val="30"/>
        </w:rPr>
        <w:t xml:space="preserve">主要原因是</w:t>
      </w:r>
      <w:r>
        <w:rPr>
          <w:rFonts w:eastAsia="仿宋_GB2312" w:hint="eastAsia"/>
          <w:sz w:val="30"/>
          <w:szCs w:val="30"/>
        </w:rPr>
        <w:t xml:space="preserve">经营支出减少</w:t>
      </w:r>
      <w:r>
        <w:rPr>
          <w:rFonts w:eastAsia="仿宋_GB2312" w:hint="eastAsia"/>
          <w:sz w:val="30"/>
          <w:szCs w:val="30"/>
        </w:rPr>
        <w:t xml:space="preserve">。其中：</w:t>
      </w:r>
      <w:r>
        <w:rPr>
          <w:rFonts w:eastAsia="仿宋_GB2312" w:hint="eastAsia"/>
          <w:sz w:val="30"/>
          <w:szCs w:val="30"/>
        </w:rPr>
        <w:t xml:space="preserve">基本支出40,074,906.79元，占91.012%；经营支出3,957,831.12元，占8.988%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天津华北地质勘查局核工业二四七大队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37,344,000.00</w:t>
      </w:r>
      <w:r>
        <w:rPr>
          <w:rFonts w:eastAsia="仿宋_GB2312" w:hint="eastAsia"/>
          <w:sz w:val="30"/>
          <w:szCs w:val="30"/>
        </w:rPr>
        <w:t xml:space="preserve">元。与2023年度相比，财政拨款收、支总计各</w:t>
      </w:r>
      <w:r>
        <w:rPr>
          <w:rFonts w:eastAsia="仿宋_GB2312" w:hint="eastAsia"/>
          <w:sz w:val="30"/>
          <w:szCs w:val="30"/>
        </w:rPr>
        <w:t xml:space="preserve">减少2,683,000.00元，下降6.703%，</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一般公共预算财政拨款37,344,000.00元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社会保障和就业支出6,352,400.00元、卫生健康支出2,027,000.00元、自然资源海洋气象等支出28,964,600.00元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天津华北地质勘查局核工业二四七大队2024年度部门决算一般公共预算财政拨款支出合计37,344,000.00元，占本年支出合计的84.810%。与2023年度相比，一般公共预算财政拨款支出</w:t>
      </w:r>
      <w:r>
        <w:rPr>
          <w:rFonts w:eastAsia="仿宋_GB2312" w:hint="eastAsia"/>
          <w:sz w:val="30"/>
          <w:szCs w:val="30"/>
        </w:rPr>
        <w:t xml:space="preserve">减少2,683,000.00元</w:t>
      </w:r>
      <w:r>
        <w:rPr>
          <w:rFonts w:eastAsia="仿宋_GB2312" w:hint="eastAsia"/>
          <w:sz w:val="30"/>
          <w:szCs w:val="30"/>
        </w:rPr>
        <w:t xml:space="preserve">，下降6.703%</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2024年度一般公共预算财政拨款支出37,344,000.00元，主要用于以下方面：</w:t>
      </w:r>
      <w:r>
        <w:rPr>
          <w:rFonts w:eastAsia="仿宋_GB2312" w:hint="eastAsia"/>
          <w:sz w:val="30"/>
          <w:szCs w:val="30"/>
        </w:rPr>
        <w:t xml:space="preserve">社会保障和就业支出（类）支出6,352,400.00元，占17.010%,卫生健康支出（类）支出2,027,000.00元，占5.428%,自然资源海洋气象等支出（类）支出28,964,600.00元，占77.562%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2024年度一般公共预算财政拨款支出年初预算为37,047,000.00元，支出决算为37,344,000.00元</w:t>
      </w:r>
      <w:r>
        <w:rPr>
          <w:rFonts w:eastAsia="仿宋_GB2312" w:hint="eastAsia"/>
          <w:sz w:val="30"/>
          <w:szCs w:val="30"/>
        </w:rPr>
        <w:t xml:space="preserve">，完成年初预算的100.802%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4,042,000.00元，支出决算为4,042,000.00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2,021,000.00元，支出决算为2,310,400.00元，完成年初预算的114.320%，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3.卫生健康支出（类）行政事业单位医疗（款）事业单位医疗（项）年初预算为1,283,000.00元，支出决算为1,283,000.00元，完成年初预算的100.000%，决算数与预算数持平的主要原因是：厉行节约，严格按照预算执行。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744,000.00元，支出决算为744,000.00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5.自然资源海洋气象等支出（类）自然资源事务（款）事业运行（项）年初预算为28,957,000.00元，支出决算为28,964,600.00元，完成年初预算的100.026%，决算数大于预算数的主要原因是：追加离休人员经费。</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37,344,000.00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减少2,683,000.00元，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人员经费37,344,000.00元，主要包括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天津华北地质勘查局核工业二四七大队2024年度无政府性基金预算财政拨款收入、支出和结转结余。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天津华北地质勘查局核工业二四七大队2024年度无机关运行经费。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天津华北地质勘查局核工业二四七大队2024年度无政府采购支出。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截至2024年12月31日，天津华北地质勘查局核工业二四七大队共有车辆3辆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天津华北地质勘查局核工业二四七大队2024年度没有项目支出，无需开展绩效自评。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天津华北地质勘查局核工业二四七大队不属于乡、镇、街级单位，不涉及公开2024年度教育、医疗卫生、社会保障和就业、住房保障、涉农补贴等民生支出情况。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