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天津华北地质勘查局（本级）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天津华北地质勘查局（本级）</w:t>
      </w:r>
      <w:r>
        <w:rPr>
          <w:rFonts w:ascii="仿宋_GB2312" w:eastAsia="仿宋_GB2312" w:hint="eastAsia"/>
          <w:sz w:val="30"/>
          <w:szCs w:val="30"/>
        </w:rPr>
        <w:t xml:space="preserve">的主要职责是：</w:t>
      </w:r>
      <w:r>
        <w:rPr>
          <w:rFonts w:ascii="仿宋_GB2312" w:eastAsia="仿宋_GB2312" w:hint="eastAsia"/>
          <w:sz w:val="30"/>
          <w:szCs w:val="30"/>
        </w:rPr>
        <w:t xml:space="preserve">为承担的国家和地方地质及矿产资源勘查开发提供管理保障；负责本局地质勘查业务管理、地质勘查报告审查与评估；负责本局所属地质勘查队伍管理及国有资产保值增值</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天津华北地质勘查局（本级）内设16个职能处室；下辖0个预算单位。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天津华北地质勘查局（本级）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1.天津华北地质勘查局本级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23,055,614.00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10,560,000.00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4,037,200.00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962,700.00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3,358,303.20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30,153.11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44,544,522.80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10,560,000.00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33,645,767.11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63,462,726.00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29,816,958.89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63,462,726.00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63,462,726.00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33,645,767.11</w:t>
            </w:r>
          </w:p>
        </w:tc>
        <w:tc>
          <w:tcPr>
            <w:tcW w:w="1240" w:type="dxa"/>
            <w:tcBorders/>
            <w:vAlign w:val="center"/>
          </w:tcPr>
          <w:p>
            <w:pPr>
              <w:snapToGrid w:val="0"/>
              <w:jc w:val="right"/>
            </w:pPr>
            <w:r>
              <w:rPr>
                <w:rFonts w:ascii="宋体" w:eastAsia="宋体" w:hAnsi="宋体" w:cs="宋体"/>
                <w:b w:val="0"/>
                <w:i w:val="0"/>
                <w:color w:val="000000"/>
                <w:sz w:val="14"/>
              </w:rPr>
              <w:t xml:space="preserve">33,615,614.00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30,153.11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4,037,200.00</w:t>
            </w:r>
          </w:p>
        </w:tc>
        <w:tc>
          <w:tcPr>
            <w:tcW w:w="1240" w:type="dxa"/>
            <w:tcBorders/>
            <w:vAlign w:val="center"/>
          </w:tcPr>
          <w:p>
            <w:pPr>
              <w:snapToGrid w:val="0"/>
              <w:jc w:val="right"/>
            </w:pPr>
            <w:r>
              <w:rPr>
                <w:rFonts w:ascii="宋体" w:eastAsia="宋体" w:hAnsi="宋体" w:cs="宋体"/>
                <w:b w:val="0"/>
                <w:i w:val="0"/>
                <w:color w:val="000000"/>
                <w:sz w:val="14"/>
              </w:rPr>
              <w:t xml:space="preserve">4,037,200.00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4,037,200.00</w:t>
            </w:r>
          </w:p>
        </w:tc>
        <w:tc>
          <w:tcPr>
            <w:tcW w:w="1240" w:type="dxa"/>
            <w:tcBorders/>
            <w:vAlign w:val="center"/>
          </w:tcPr>
          <w:p>
            <w:pPr>
              <w:snapToGrid w:val="0"/>
              <w:jc w:val="right"/>
            </w:pPr>
            <w:r>
              <w:rPr>
                <w:rFonts w:ascii="宋体" w:eastAsia="宋体" w:hAnsi="宋体" w:cs="宋体"/>
                <w:b w:val="0"/>
                <w:i w:val="0"/>
                <w:color w:val="000000"/>
                <w:sz w:val="14"/>
              </w:rPr>
              <w:t xml:space="preserve">4,037,200.00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1,846,000.00</w:t>
            </w:r>
          </w:p>
        </w:tc>
        <w:tc>
          <w:tcPr>
            <w:tcW w:w="1240" w:type="dxa"/>
            <w:tcBorders/>
            <w:vAlign w:val="center"/>
          </w:tcPr>
          <w:p>
            <w:pPr>
              <w:snapToGrid w:val="0"/>
              <w:jc w:val="right"/>
            </w:pPr>
            <w:r>
              <w:rPr>
                <w:rFonts w:ascii="宋体" w:eastAsia="宋体" w:hAnsi="宋体" w:cs="宋体"/>
                <w:b w:val="0"/>
                <w:i w:val="0"/>
                <w:color w:val="000000"/>
                <w:sz w:val="14"/>
              </w:rPr>
              <w:t xml:space="preserve">1,846,000.00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2,191,200.00</w:t>
            </w:r>
          </w:p>
        </w:tc>
        <w:tc>
          <w:tcPr>
            <w:tcW w:w="1240" w:type="dxa"/>
            <w:tcBorders/>
            <w:vAlign w:val="center"/>
          </w:tcPr>
          <w:p>
            <w:pPr>
              <w:snapToGrid w:val="0"/>
              <w:jc w:val="right"/>
            </w:pPr>
            <w:r>
              <w:rPr>
                <w:rFonts w:ascii="宋体" w:eastAsia="宋体" w:hAnsi="宋体" w:cs="宋体"/>
                <w:b w:val="0"/>
                <w:i w:val="0"/>
                <w:color w:val="000000"/>
                <w:sz w:val="14"/>
              </w:rPr>
              <w:t xml:space="preserve">2,191,200.00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962,700.00</w:t>
            </w:r>
          </w:p>
        </w:tc>
        <w:tc>
          <w:tcPr>
            <w:tcW w:w="1240" w:type="dxa"/>
            <w:tcBorders/>
            <w:vAlign w:val="center"/>
          </w:tcPr>
          <w:p>
            <w:pPr>
              <w:snapToGrid w:val="0"/>
              <w:jc w:val="right"/>
            </w:pPr>
            <w:r>
              <w:rPr>
                <w:rFonts w:ascii="宋体" w:eastAsia="宋体" w:hAnsi="宋体" w:cs="宋体"/>
                <w:b w:val="0"/>
                <w:i w:val="0"/>
                <w:color w:val="000000"/>
                <w:sz w:val="14"/>
              </w:rPr>
              <w:t xml:space="preserve">962,700.00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962,700.00</w:t>
            </w:r>
          </w:p>
        </w:tc>
        <w:tc>
          <w:tcPr>
            <w:tcW w:w="1240" w:type="dxa"/>
            <w:tcBorders/>
            <w:vAlign w:val="center"/>
          </w:tcPr>
          <w:p>
            <w:pPr>
              <w:snapToGrid w:val="0"/>
              <w:jc w:val="right"/>
            </w:pPr>
            <w:r>
              <w:rPr>
                <w:rFonts w:ascii="宋体" w:eastAsia="宋体" w:hAnsi="宋体" w:cs="宋体"/>
                <w:b w:val="0"/>
                <w:i w:val="0"/>
                <w:color w:val="000000"/>
                <w:sz w:val="14"/>
              </w:rPr>
              <w:t xml:space="preserve">962,700.00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613,700.00</w:t>
            </w:r>
          </w:p>
        </w:tc>
        <w:tc>
          <w:tcPr>
            <w:tcW w:w="1240" w:type="dxa"/>
            <w:tcBorders/>
            <w:vAlign w:val="center"/>
          </w:tcPr>
          <w:p>
            <w:pPr>
              <w:snapToGrid w:val="0"/>
              <w:jc w:val="right"/>
            </w:pPr>
            <w:r>
              <w:rPr>
                <w:rFonts w:ascii="宋体" w:eastAsia="宋体" w:hAnsi="宋体" w:cs="宋体"/>
                <w:b w:val="0"/>
                <w:i w:val="0"/>
                <w:color w:val="000000"/>
                <w:sz w:val="14"/>
              </w:rPr>
              <w:t xml:space="preserve">613,700.00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349,000.00</w:t>
            </w:r>
          </w:p>
        </w:tc>
        <w:tc>
          <w:tcPr>
            <w:tcW w:w="1240" w:type="dxa"/>
            <w:tcBorders/>
            <w:vAlign w:val="center"/>
          </w:tcPr>
          <w:p>
            <w:pPr>
              <w:snapToGrid w:val="0"/>
              <w:jc w:val="right"/>
            </w:pPr>
            <w:r>
              <w:rPr>
                <w:rFonts w:ascii="宋体" w:eastAsia="宋体" w:hAnsi="宋体" w:cs="宋体"/>
                <w:b w:val="0"/>
                <w:i w:val="0"/>
                <w:color w:val="000000"/>
                <w:sz w:val="14"/>
              </w:rPr>
              <w:t xml:space="preserve">349,000.00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w:t>
            </w:r>
          </w:p>
        </w:tc>
        <w:tc>
          <w:tcPr>
            <w:tcW w:w="2520" w:type="dxa"/>
            <w:tcBorders/>
            <w:vAlign w:val="center"/>
          </w:tcPr>
          <w:p>
            <w:pPr>
              <w:snapToGrid w:val="0"/>
              <w:jc w:val="left"/>
            </w:pPr>
            <w:r>
              <w:rPr>
                <w:rFonts w:ascii="宋体" w:eastAsia="宋体" w:hAnsi="宋体" w:cs="宋体"/>
                <w:b w:val="0"/>
                <w:i w:val="0"/>
                <w:color w:val="000000"/>
                <w:sz w:val="14"/>
              </w:rPr>
              <w:t xml:space="preserve">污染防治</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2110302</w:t>
            </w:r>
          </w:p>
        </w:tc>
        <w:tc>
          <w:tcPr>
            <w:tcW w:w="2520" w:type="dxa"/>
            <w:tcBorders/>
            <w:vAlign w:val="center"/>
          </w:tcPr>
          <w:p>
            <w:pPr>
              <w:snapToGrid w:val="0"/>
              <w:jc w:val="left"/>
            </w:pPr>
            <w:r>
              <w:rPr>
                <w:rFonts w:ascii="宋体" w:eastAsia="宋体" w:hAnsi="宋体" w:cs="宋体"/>
                <w:b w:val="0"/>
                <w:i w:val="0"/>
                <w:color w:val="000000"/>
                <w:sz w:val="14"/>
              </w:rPr>
              <w:t xml:space="preserve">水体</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15,085,867.11</w:t>
            </w:r>
          </w:p>
        </w:tc>
        <w:tc>
          <w:tcPr>
            <w:tcW w:w="1240" w:type="dxa"/>
            <w:tcBorders/>
            <w:vAlign w:val="center"/>
          </w:tcPr>
          <w:p>
            <w:pPr>
              <w:snapToGrid w:val="0"/>
              <w:jc w:val="right"/>
            </w:pPr>
            <w:r>
              <w:rPr>
                <w:rFonts w:ascii="宋体" w:eastAsia="宋体" w:hAnsi="宋体" w:cs="宋体"/>
                <w:b w:val="0"/>
                <w:i w:val="0"/>
                <w:color w:val="000000"/>
                <w:sz w:val="14"/>
              </w:rPr>
              <w:t xml:space="preserve">15,055,714.00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30,153.11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15,085,867.11</w:t>
            </w:r>
          </w:p>
        </w:tc>
        <w:tc>
          <w:tcPr>
            <w:tcW w:w="1240" w:type="dxa"/>
            <w:tcBorders/>
            <w:vAlign w:val="center"/>
          </w:tcPr>
          <w:p>
            <w:pPr>
              <w:snapToGrid w:val="0"/>
              <w:jc w:val="right"/>
            </w:pPr>
            <w:r>
              <w:rPr>
                <w:rFonts w:ascii="宋体" w:eastAsia="宋体" w:hAnsi="宋体" w:cs="宋体"/>
                <w:b w:val="0"/>
                <w:i w:val="0"/>
                <w:color w:val="000000"/>
                <w:sz w:val="14"/>
              </w:rPr>
              <w:t xml:space="preserve">15,055,714.00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30,153.11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15,085,867.11</w:t>
            </w:r>
          </w:p>
        </w:tc>
        <w:tc>
          <w:tcPr>
            <w:tcW w:w="1240" w:type="dxa"/>
            <w:tcBorders/>
            <w:vAlign w:val="center"/>
          </w:tcPr>
          <w:p>
            <w:pPr>
              <w:snapToGrid w:val="0"/>
              <w:jc w:val="right"/>
            </w:pPr>
            <w:r>
              <w:rPr>
                <w:rFonts w:ascii="宋体" w:eastAsia="宋体" w:hAnsi="宋体" w:cs="宋体"/>
                <w:b w:val="0"/>
                <w:i w:val="0"/>
                <w:color w:val="000000"/>
                <w:sz w:val="14"/>
              </w:rPr>
              <w:t xml:space="preserve">15,055,714.00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30,153.11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2230201</w:t>
            </w:r>
          </w:p>
        </w:tc>
        <w:tc>
          <w:tcPr>
            <w:tcW w:w="2520" w:type="dxa"/>
            <w:tcBorders/>
            <w:vAlign w:val="center"/>
          </w:tcPr>
          <w:p>
            <w:pPr>
              <w:snapToGrid w:val="0"/>
              <w:jc w:val="left"/>
            </w:pPr>
            <w:r>
              <w:rPr>
                <w:rFonts w:ascii="宋体" w:eastAsia="宋体" w:hAnsi="宋体" w:cs="宋体"/>
                <w:b w:val="0"/>
                <w:i w:val="0"/>
                <w:color w:val="000000"/>
                <w:sz w:val="14"/>
              </w:rPr>
              <w:t xml:space="preserve">国有经济结构调整支出</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63,462,726.00</w:t>
            </w:r>
          </w:p>
        </w:tc>
        <w:tc>
          <w:tcPr>
            <w:tcW w:w="580" w:type="dxa"/>
            <w:tcBorders/>
            <w:vAlign w:val="center"/>
          </w:tcPr>
          <w:p>
            <w:pPr>
              <w:snapToGrid w:val="0"/>
              <w:jc w:val="right"/>
            </w:pPr>
            <w:r>
              <w:rPr>
                <w:rFonts w:ascii="宋体" w:eastAsia="宋体" w:hAnsi="宋体" w:cs="宋体"/>
                <w:b w:val="0"/>
                <w:i w:val="0"/>
                <w:color w:val="000000"/>
                <w:sz w:val="9"/>
              </w:rPr>
              <w:t xml:space="preserve">33,645,767.11</w:t>
            </w:r>
          </w:p>
        </w:tc>
        <w:tc>
          <w:tcPr>
            <w:tcW w:w="580" w:type="dxa"/>
            <w:tcBorders/>
            <w:vAlign w:val="center"/>
          </w:tcPr>
          <w:p>
            <w:pPr>
              <w:snapToGrid w:val="0"/>
              <w:jc w:val="right"/>
            </w:pPr>
            <w:r>
              <w:rPr>
                <w:rFonts w:ascii="宋体" w:eastAsia="宋体" w:hAnsi="宋体" w:cs="宋体"/>
                <w:b w:val="0"/>
                <w:i w:val="0"/>
                <w:color w:val="000000"/>
                <w:sz w:val="9"/>
              </w:rPr>
              <w:t xml:space="preserve">23,055,614.00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10,560,000.00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30,153.11</w:t>
            </w:r>
          </w:p>
        </w:tc>
        <w:tc>
          <w:tcPr>
            <w:tcW w:w="580" w:type="dxa"/>
            <w:tcBorders/>
            <w:vAlign w:val="center"/>
          </w:tcPr>
          <w:p>
            <w:pPr>
              <w:snapToGrid w:val="0"/>
              <w:jc w:val="right"/>
            </w:pPr>
            <w:r>
              <w:rPr>
                <w:rFonts w:ascii="宋体" w:eastAsia="宋体" w:hAnsi="宋体" w:cs="宋体"/>
                <w:b w:val="0"/>
                <w:i w:val="0"/>
                <w:color w:val="000000"/>
                <w:sz w:val="9"/>
              </w:rPr>
              <w:t xml:space="preserve">29,816,958.89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29,816,958.89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29,816,958.89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615201</w:t>
            </w:r>
          </w:p>
        </w:tc>
        <w:tc>
          <w:tcPr>
            <w:tcW w:w="1520" w:type="dxa"/>
            <w:tcBorders/>
            <w:vAlign w:val="center"/>
          </w:tcPr>
          <w:p>
            <w:pPr>
              <w:snapToGrid w:val="0"/>
              <w:jc w:val="center"/>
            </w:pPr>
            <w:r>
              <w:rPr>
                <w:rFonts w:ascii="宋体" w:eastAsia="宋体" w:hAnsi="宋体" w:cs="宋体"/>
                <w:b w:val="0"/>
                <w:i w:val="0"/>
                <w:color w:val="000000"/>
                <w:sz w:val="9"/>
              </w:rPr>
              <w:t xml:space="preserve">天津华北地质勘查局（本级）</w:t>
            </w:r>
          </w:p>
        </w:tc>
        <w:tc>
          <w:tcPr>
            <w:tcW w:w="580" w:type="dxa"/>
            <w:tcBorders/>
            <w:vAlign w:val="center"/>
          </w:tcPr>
          <w:p>
            <w:pPr>
              <w:snapToGrid w:val="0"/>
              <w:jc w:val="right"/>
            </w:pPr>
            <w:r>
              <w:rPr>
                <w:rFonts w:ascii="宋体" w:eastAsia="宋体" w:hAnsi="宋体" w:cs="宋体"/>
                <w:b w:val="0"/>
                <w:i w:val="0"/>
                <w:color w:val="000000"/>
                <w:sz w:val="9"/>
              </w:rPr>
              <w:t xml:space="preserve">63,462,726.00</w:t>
            </w:r>
          </w:p>
        </w:tc>
        <w:tc>
          <w:tcPr>
            <w:tcW w:w="580" w:type="dxa"/>
            <w:tcBorders/>
            <w:vAlign w:val="center"/>
          </w:tcPr>
          <w:p>
            <w:pPr>
              <w:snapToGrid w:val="0"/>
              <w:jc w:val="right"/>
            </w:pPr>
            <w:r>
              <w:rPr>
                <w:rFonts w:ascii="宋体" w:eastAsia="宋体" w:hAnsi="宋体" w:cs="宋体"/>
                <w:b w:val="0"/>
                <w:i w:val="0"/>
                <w:color w:val="000000"/>
                <w:sz w:val="9"/>
              </w:rPr>
              <w:t xml:space="preserve">33,645,767.11</w:t>
            </w:r>
          </w:p>
        </w:tc>
        <w:tc>
          <w:tcPr>
            <w:tcW w:w="580" w:type="dxa"/>
            <w:tcBorders/>
            <w:vAlign w:val="center"/>
          </w:tcPr>
          <w:p>
            <w:pPr>
              <w:snapToGrid w:val="0"/>
              <w:jc w:val="right"/>
            </w:pPr>
            <w:r>
              <w:rPr>
                <w:rFonts w:ascii="宋体" w:eastAsia="宋体" w:hAnsi="宋体" w:cs="宋体"/>
                <w:b w:val="0"/>
                <w:i w:val="0"/>
                <w:color w:val="000000"/>
                <w:sz w:val="9"/>
              </w:rPr>
              <w:t xml:space="preserve">23,055,614.00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10,560,000.00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30,153.11</w:t>
            </w:r>
          </w:p>
        </w:tc>
        <w:tc>
          <w:tcPr>
            <w:tcW w:w="580" w:type="dxa"/>
            <w:tcBorders/>
            <w:vAlign w:val="center"/>
          </w:tcPr>
          <w:p>
            <w:pPr>
              <w:snapToGrid w:val="0"/>
              <w:jc w:val="right"/>
            </w:pPr>
            <w:r>
              <w:rPr>
                <w:rFonts w:ascii="宋体" w:eastAsia="宋体" w:hAnsi="宋体" w:cs="宋体"/>
                <w:b w:val="0"/>
                <w:i w:val="0"/>
                <w:color w:val="000000"/>
                <w:sz w:val="9"/>
              </w:rPr>
              <w:t xml:space="preserve">29,816,958.89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29,816,958.89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29,816,958.89</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63,462,726.00</w:t>
            </w:r>
          </w:p>
        </w:tc>
        <w:tc>
          <w:tcPr>
            <w:tcW w:w="1320" w:type="dxa"/>
            <w:tcBorders/>
            <w:vAlign w:val="center"/>
          </w:tcPr>
          <w:p>
            <w:pPr>
              <w:snapToGrid w:val="0"/>
              <w:jc w:val="right"/>
            </w:pPr>
            <w:r>
              <w:rPr>
                <w:rFonts w:ascii="宋体" w:eastAsia="宋体" w:hAnsi="宋体" w:cs="宋体"/>
                <w:b w:val="0"/>
                <w:i w:val="0"/>
                <w:color w:val="000000"/>
                <w:sz w:val="15"/>
              </w:rPr>
              <w:t xml:space="preserve">49,494,508.80</w:t>
            </w:r>
          </w:p>
        </w:tc>
        <w:tc>
          <w:tcPr>
            <w:tcW w:w="1320" w:type="dxa"/>
            <w:tcBorders/>
            <w:vAlign w:val="center"/>
          </w:tcPr>
          <w:p>
            <w:pPr>
              <w:snapToGrid w:val="0"/>
              <w:jc w:val="right"/>
            </w:pPr>
            <w:r>
              <w:rPr>
                <w:rFonts w:ascii="宋体" w:eastAsia="宋体" w:hAnsi="宋体" w:cs="宋体"/>
                <w:b w:val="0"/>
                <w:i w:val="0"/>
                <w:color w:val="000000"/>
                <w:sz w:val="15"/>
              </w:rPr>
              <w:t xml:space="preserve">13,968,217.20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4,037,200.00</w:t>
            </w:r>
          </w:p>
        </w:tc>
        <w:tc>
          <w:tcPr>
            <w:tcW w:w="1320" w:type="dxa"/>
            <w:tcBorders/>
            <w:vAlign w:val="center"/>
          </w:tcPr>
          <w:p>
            <w:pPr>
              <w:snapToGrid w:val="0"/>
              <w:jc w:val="right"/>
            </w:pPr>
            <w:r>
              <w:rPr>
                <w:rFonts w:ascii="宋体" w:eastAsia="宋体" w:hAnsi="宋体" w:cs="宋体"/>
                <w:b w:val="0"/>
                <w:i w:val="0"/>
                <w:color w:val="000000"/>
                <w:sz w:val="15"/>
              </w:rPr>
              <w:t xml:space="preserve">4,037,200.00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4,037,200.00</w:t>
            </w:r>
          </w:p>
        </w:tc>
        <w:tc>
          <w:tcPr>
            <w:tcW w:w="1320" w:type="dxa"/>
            <w:tcBorders/>
            <w:vAlign w:val="center"/>
          </w:tcPr>
          <w:p>
            <w:pPr>
              <w:snapToGrid w:val="0"/>
              <w:jc w:val="right"/>
            </w:pPr>
            <w:r>
              <w:rPr>
                <w:rFonts w:ascii="宋体" w:eastAsia="宋体" w:hAnsi="宋体" w:cs="宋体"/>
                <w:b w:val="0"/>
                <w:i w:val="0"/>
                <w:color w:val="000000"/>
                <w:sz w:val="15"/>
              </w:rPr>
              <w:t xml:space="preserve">4,037,200.00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1,846,000.00</w:t>
            </w:r>
          </w:p>
        </w:tc>
        <w:tc>
          <w:tcPr>
            <w:tcW w:w="1320" w:type="dxa"/>
            <w:tcBorders/>
            <w:vAlign w:val="center"/>
          </w:tcPr>
          <w:p>
            <w:pPr>
              <w:snapToGrid w:val="0"/>
              <w:jc w:val="right"/>
            </w:pPr>
            <w:r>
              <w:rPr>
                <w:rFonts w:ascii="宋体" w:eastAsia="宋体" w:hAnsi="宋体" w:cs="宋体"/>
                <w:b w:val="0"/>
                <w:i w:val="0"/>
                <w:color w:val="000000"/>
                <w:sz w:val="15"/>
              </w:rPr>
              <w:t xml:space="preserve">1,846,000.00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2,191,200.00</w:t>
            </w:r>
          </w:p>
        </w:tc>
        <w:tc>
          <w:tcPr>
            <w:tcW w:w="1320" w:type="dxa"/>
            <w:tcBorders/>
            <w:vAlign w:val="center"/>
          </w:tcPr>
          <w:p>
            <w:pPr>
              <w:snapToGrid w:val="0"/>
              <w:jc w:val="right"/>
            </w:pPr>
            <w:r>
              <w:rPr>
                <w:rFonts w:ascii="宋体" w:eastAsia="宋体" w:hAnsi="宋体" w:cs="宋体"/>
                <w:b w:val="0"/>
                <w:i w:val="0"/>
                <w:color w:val="000000"/>
                <w:sz w:val="15"/>
              </w:rPr>
              <w:t xml:space="preserve">2,191,200.00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962,700.00</w:t>
            </w:r>
          </w:p>
        </w:tc>
        <w:tc>
          <w:tcPr>
            <w:tcW w:w="1320" w:type="dxa"/>
            <w:tcBorders/>
            <w:vAlign w:val="center"/>
          </w:tcPr>
          <w:p>
            <w:pPr>
              <w:snapToGrid w:val="0"/>
              <w:jc w:val="right"/>
            </w:pPr>
            <w:r>
              <w:rPr>
                <w:rFonts w:ascii="宋体" w:eastAsia="宋体" w:hAnsi="宋体" w:cs="宋体"/>
                <w:b w:val="0"/>
                <w:i w:val="0"/>
                <w:color w:val="000000"/>
                <w:sz w:val="15"/>
              </w:rPr>
              <w:t xml:space="preserve">962,700.00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962,700.00</w:t>
            </w:r>
          </w:p>
        </w:tc>
        <w:tc>
          <w:tcPr>
            <w:tcW w:w="1320" w:type="dxa"/>
            <w:tcBorders/>
            <w:vAlign w:val="center"/>
          </w:tcPr>
          <w:p>
            <w:pPr>
              <w:snapToGrid w:val="0"/>
              <w:jc w:val="right"/>
            </w:pPr>
            <w:r>
              <w:rPr>
                <w:rFonts w:ascii="宋体" w:eastAsia="宋体" w:hAnsi="宋体" w:cs="宋体"/>
                <w:b w:val="0"/>
                <w:i w:val="0"/>
                <w:color w:val="000000"/>
                <w:sz w:val="15"/>
              </w:rPr>
              <w:t xml:space="preserve">962,700.00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613,700.00</w:t>
            </w:r>
          </w:p>
        </w:tc>
        <w:tc>
          <w:tcPr>
            <w:tcW w:w="1320" w:type="dxa"/>
            <w:tcBorders/>
            <w:vAlign w:val="center"/>
          </w:tcPr>
          <w:p>
            <w:pPr>
              <w:snapToGrid w:val="0"/>
              <w:jc w:val="right"/>
            </w:pPr>
            <w:r>
              <w:rPr>
                <w:rFonts w:ascii="宋体" w:eastAsia="宋体" w:hAnsi="宋体" w:cs="宋体"/>
                <w:b w:val="0"/>
                <w:i w:val="0"/>
                <w:color w:val="000000"/>
                <w:sz w:val="15"/>
              </w:rPr>
              <w:t xml:space="preserve">613,700.00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349,000.00</w:t>
            </w:r>
          </w:p>
        </w:tc>
        <w:tc>
          <w:tcPr>
            <w:tcW w:w="1320" w:type="dxa"/>
            <w:tcBorders/>
            <w:vAlign w:val="center"/>
          </w:tcPr>
          <w:p>
            <w:pPr>
              <w:snapToGrid w:val="0"/>
              <w:jc w:val="right"/>
            </w:pPr>
            <w:r>
              <w:rPr>
                <w:rFonts w:ascii="宋体" w:eastAsia="宋体" w:hAnsi="宋体" w:cs="宋体"/>
                <w:b w:val="0"/>
                <w:i w:val="0"/>
                <w:color w:val="000000"/>
                <w:sz w:val="15"/>
              </w:rPr>
              <w:t xml:space="preserve">349,000.00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w:t>
            </w:r>
          </w:p>
        </w:tc>
        <w:tc>
          <w:tcPr>
            <w:tcW w:w="4400" w:type="dxa"/>
            <w:tcBorders/>
            <w:vAlign w:val="center"/>
          </w:tcPr>
          <w:p>
            <w:pPr>
              <w:snapToGrid w:val="0"/>
              <w:jc w:val="left"/>
            </w:pPr>
            <w:r>
              <w:rPr>
                <w:rFonts w:ascii="宋体" w:eastAsia="宋体" w:hAnsi="宋体" w:cs="宋体"/>
                <w:b w:val="0"/>
                <w:i w:val="0"/>
                <w:color w:val="000000"/>
                <w:sz w:val="15"/>
              </w:rPr>
              <w:t xml:space="preserve">污染防治</w:t>
            </w: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2110302</w:t>
            </w:r>
          </w:p>
        </w:tc>
        <w:tc>
          <w:tcPr>
            <w:tcW w:w="4400" w:type="dxa"/>
            <w:tcBorders/>
            <w:vAlign w:val="center"/>
          </w:tcPr>
          <w:p>
            <w:pPr>
              <w:snapToGrid w:val="0"/>
              <w:jc w:val="left"/>
            </w:pPr>
            <w:r>
              <w:rPr>
                <w:rFonts w:ascii="宋体" w:eastAsia="宋体" w:hAnsi="宋体" w:cs="宋体"/>
                <w:b w:val="0"/>
                <w:i w:val="0"/>
                <w:color w:val="000000"/>
                <w:sz w:val="15"/>
              </w:rPr>
              <w:t xml:space="preserve">水体</w:t>
            </w: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3,358,303.20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44,544,522.80</w:t>
            </w:r>
          </w:p>
        </w:tc>
        <w:tc>
          <w:tcPr>
            <w:tcW w:w="1320" w:type="dxa"/>
            <w:tcBorders/>
            <w:vAlign w:val="center"/>
          </w:tcPr>
          <w:p>
            <w:pPr>
              <w:snapToGrid w:val="0"/>
              <w:jc w:val="right"/>
            </w:pPr>
            <w:r>
              <w:rPr>
                <w:rFonts w:ascii="宋体" w:eastAsia="宋体" w:hAnsi="宋体" w:cs="宋体"/>
                <w:b w:val="0"/>
                <w:i w:val="0"/>
                <w:color w:val="000000"/>
                <w:sz w:val="15"/>
              </w:rPr>
              <w:t xml:space="preserve">44,494,608.80</w:t>
            </w:r>
          </w:p>
        </w:tc>
        <w:tc>
          <w:tcPr>
            <w:tcW w:w="1320" w:type="dxa"/>
            <w:tcBorders/>
            <w:vAlign w:val="center"/>
          </w:tcPr>
          <w:p>
            <w:pPr>
              <w:snapToGrid w:val="0"/>
              <w:jc w:val="right"/>
            </w:pPr>
            <w:r>
              <w:rPr>
                <w:rFonts w:ascii="宋体" w:eastAsia="宋体" w:hAnsi="宋体" w:cs="宋体"/>
                <w:b w:val="0"/>
                <w:i w:val="0"/>
                <w:color w:val="000000"/>
                <w:sz w:val="15"/>
              </w:rPr>
              <w:t xml:space="preserve">49,914.00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44,544,522.80</w:t>
            </w:r>
          </w:p>
        </w:tc>
        <w:tc>
          <w:tcPr>
            <w:tcW w:w="1320" w:type="dxa"/>
            <w:tcBorders/>
            <w:vAlign w:val="center"/>
          </w:tcPr>
          <w:p>
            <w:pPr>
              <w:snapToGrid w:val="0"/>
              <w:jc w:val="right"/>
            </w:pPr>
            <w:r>
              <w:rPr>
                <w:rFonts w:ascii="宋体" w:eastAsia="宋体" w:hAnsi="宋体" w:cs="宋体"/>
                <w:b w:val="0"/>
                <w:i w:val="0"/>
                <w:color w:val="000000"/>
                <w:sz w:val="15"/>
              </w:rPr>
              <w:t xml:space="preserve">44,494,608.80</w:t>
            </w:r>
          </w:p>
        </w:tc>
        <w:tc>
          <w:tcPr>
            <w:tcW w:w="1320" w:type="dxa"/>
            <w:tcBorders/>
            <w:vAlign w:val="center"/>
          </w:tcPr>
          <w:p>
            <w:pPr>
              <w:snapToGrid w:val="0"/>
              <w:jc w:val="right"/>
            </w:pPr>
            <w:r>
              <w:rPr>
                <w:rFonts w:ascii="宋体" w:eastAsia="宋体" w:hAnsi="宋体" w:cs="宋体"/>
                <w:b w:val="0"/>
                <w:i w:val="0"/>
                <w:color w:val="000000"/>
                <w:sz w:val="15"/>
              </w:rPr>
              <w:t xml:space="preserve">49,914.00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44,544,522.80</w:t>
            </w:r>
          </w:p>
        </w:tc>
        <w:tc>
          <w:tcPr>
            <w:tcW w:w="1320" w:type="dxa"/>
            <w:tcBorders/>
            <w:vAlign w:val="center"/>
          </w:tcPr>
          <w:p>
            <w:pPr>
              <w:snapToGrid w:val="0"/>
              <w:jc w:val="right"/>
            </w:pPr>
            <w:r>
              <w:rPr>
                <w:rFonts w:ascii="宋体" w:eastAsia="宋体" w:hAnsi="宋体" w:cs="宋体"/>
                <w:b w:val="0"/>
                <w:i w:val="0"/>
                <w:color w:val="000000"/>
                <w:sz w:val="15"/>
              </w:rPr>
              <w:t xml:space="preserve">44,494,608.80</w:t>
            </w:r>
          </w:p>
        </w:tc>
        <w:tc>
          <w:tcPr>
            <w:tcW w:w="1320" w:type="dxa"/>
            <w:tcBorders/>
            <w:vAlign w:val="center"/>
          </w:tcPr>
          <w:p>
            <w:pPr>
              <w:snapToGrid w:val="0"/>
              <w:jc w:val="right"/>
            </w:pPr>
            <w:r>
              <w:rPr>
                <w:rFonts w:ascii="宋体" w:eastAsia="宋体" w:hAnsi="宋体" w:cs="宋体"/>
                <w:b w:val="0"/>
                <w:i w:val="0"/>
                <w:color w:val="000000"/>
                <w:sz w:val="15"/>
              </w:rPr>
              <w:t xml:space="preserve">49,914.00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2230201</w:t>
            </w:r>
          </w:p>
        </w:tc>
        <w:tc>
          <w:tcPr>
            <w:tcW w:w="4400" w:type="dxa"/>
            <w:tcBorders/>
            <w:vAlign w:val="center"/>
          </w:tcPr>
          <w:p>
            <w:pPr>
              <w:snapToGrid w:val="0"/>
              <w:jc w:val="left"/>
            </w:pPr>
            <w:r>
              <w:rPr>
                <w:rFonts w:ascii="宋体" w:eastAsia="宋体" w:hAnsi="宋体" w:cs="宋体"/>
                <w:b w:val="0"/>
                <w:i w:val="0"/>
                <w:color w:val="000000"/>
                <w:sz w:val="15"/>
              </w:rPr>
              <w:t xml:space="preserve">国有经济结构调整支出</w:t>
            </w: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10,560,000.00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23,055,614.00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10,560,000.00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4,037,200.00</w:t>
            </w:r>
          </w:p>
        </w:tc>
        <w:tc>
          <w:tcPr>
            <w:tcW w:w="1420" w:type="dxa"/>
            <w:tcBorders/>
            <w:vAlign w:val="center"/>
          </w:tcPr>
          <w:p>
            <w:pPr>
              <w:snapToGrid w:val="0"/>
              <w:jc w:val="right"/>
            </w:pPr>
            <w:r>
              <w:rPr>
                <w:rFonts w:ascii="宋体" w:eastAsia="宋体" w:hAnsi="宋体" w:cs="宋体"/>
                <w:b w:val="0"/>
                <w:i w:val="0"/>
                <w:color w:val="000000"/>
                <w:sz w:val="16"/>
              </w:rPr>
              <w:t xml:space="preserve">4,037,200.00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962,700.00</w:t>
            </w:r>
          </w:p>
        </w:tc>
        <w:tc>
          <w:tcPr>
            <w:tcW w:w="1420" w:type="dxa"/>
            <w:tcBorders/>
            <w:vAlign w:val="center"/>
          </w:tcPr>
          <w:p>
            <w:pPr>
              <w:snapToGrid w:val="0"/>
              <w:jc w:val="right"/>
            </w:pPr>
            <w:r>
              <w:rPr>
                <w:rFonts w:ascii="宋体" w:eastAsia="宋体" w:hAnsi="宋体" w:cs="宋体"/>
                <w:b w:val="0"/>
                <w:i w:val="0"/>
                <w:color w:val="000000"/>
                <w:sz w:val="16"/>
              </w:rPr>
              <w:t xml:space="preserve">962,700.00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3,000,000.00</w:t>
            </w:r>
          </w:p>
        </w:tc>
        <w:tc>
          <w:tcPr>
            <w:tcW w:w="1420" w:type="dxa"/>
            <w:tcBorders/>
            <w:vAlign w:val="center"/>
          </w:tcPr>
          <w:p>
            <w:pPr>
              <w:snapToGrid w:val="0"/>
              <w:jc w:val="right"/>
            </w:pPr>
            <w:r>
              <w:rPr>
                <w:rFonts w:ascii="宋体" w:eastAsia="宋体" w:hAnsi="宋体" w:cs="宋体"/>
                <w:b w:val="0"/>
                <w:i w:val="0"/>
                <w:color w:val="000000"/>
                <w:sz w:val="16"/>
              </w:rPr>
              <w:t xml:space="preserve">3,000,000.00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15,055,714.00</w:t>
            </w:r>
          </w:p>
        </w:tc>
        <w:tc>
          <w:tcPr>
            <w:tcW w:w="1420" w:type="dxa"/>
            <w:tcBorders/>
            <w:vAlign w:val="center"/>
          </w:tcPr>
          <w:p>
            <w:pPr>
              <w:snapToGrid w:val="0"/>
              <w:jc w:val="right"/>
            </w:pPr>
            <w:r>
              <w:rPr>
                <w:rFonts w:ascii="宋体" w:eastAsia="宋体" w:hAnsi="宋体" w:cs="宋体"/>
                <w:b w:val="0"/>
                <w:i w:val="0"/>
                <w:color w:val="000000"/>
                <w:sz w:val="16"/>
              </w:rPr>
              <w:t xml:space="preserve">15,055,714.00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10,560,000.00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10,560,000.00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33,615,614.00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33,615,614.00</w:t>
            </w:r>
          </w:p>
        </w:tc>
        <w:tc>
          <w:tcPr>
            <w:tcW w:w="1420" w:type="dxa"/>
            <w:tcBorders/>
            <w:vAlign w:val="center"/>
          </w:tcPr>
          <w:p>
            <w:pPr>
              <w:snapToGrid w:val="0"/>
              <w:jc w:val="right"/>
            </w:pPr>
            <w:r>
              <w:rPr>
                <w:rFonts w:ascii="宋体" w:eastAsia="宋体" w:hAnsi="宋体" w:cs="宋体"/>
                <w:b w:val="0"/>
                <w:i w:val="0"/>
                <w:color w:val="000000"/>
                <w:sz w:val="16"/>
              </w:rPr>
              <w:t xml:space="preserve">23,055,614.00</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10,560,000.00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33,615,614.00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33,615,614.00</w:t>
            </w:r>
          </w:p>
        </w:tc>
        <w:tc>
          <w:tcPr>
            <w:tcW w:w="1420" w:type="dxa"/>
            <w:tcBorders/>
            <w:vAlign w:val="center"/>
          </w:tcPr>
          <w:p>
            <w:pPr>
              <w:snapToGrid w:val="0"/>
              <w:jc w:val="right"/>
            </w:pPr>
            <w:r>
              <w:rPr>
                <w:rFonts w:ascii="宋体" w:eastAsia="宋体" w:hAnsi="宋体" w:cs="宋体"/>
                <w:b w:val="0"/>
                <w:i w:val="0"/>
                <w:color w:val="000000"/>
                <w:sz w:val="16"/>
              </w:rPr>
              <w:t xml:space="preserve">23,055,614.00</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10,560,000.00</w:t>
            </w: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23,055,614.00</w:t>
            </w:r>
          </w:p>
        </w:tc>
        <w:tc>
          <w:tcPr>
            <w:tcW w:w="1720" w:type="dxa"/>
            <w:tcBorders/>
            <w:vAlign w:val="center"/>
          </w:tcPr>
          <w:p>
            <w:pPr>
              <w:snapToGrid w:val="0"/>
              <w:jc w:val="right"/>
            </w:pPr>
            <w:r>
              <w:rPr>
                <w:rFonts w:ascii="宋体" w:eastAsia="宋体" w:hAnsi="宋体" w:cs="宋体"/>
                <w:b w:val="0"/>
                <w:i w:val="0"/>
                <w:color w:val="000000"/>
                <w:sz w:val="20"/>
              </w:rPr>
              <w:t xml:space="preserve">20,005,700.00</w:t>
            </w:r>
          </w:p>
        </w:tc>
        <w:tc>
          <w:tcPr>
            <w:tcW w:w="1720" w:type="dxa"/>
            <w:tcBorders/>
            <w:vAlign w:val="center"/>
          </w:tcPr>
          <w:p>
            <w:pPr>
              <w:snapToGrid w:val="0"/>
              <w:jc w:val="right"/>
            </w:pPr>
            <w:r>
              <w:rPr>
                <w:rFonts w:ascii="宋体" w:eastAsia="宋体" w:hAnsi="宋体" w:cs="宋体"/>
                <w:b w:val="0"/>
                <w:i w:val="0"/>
                <w:color w:val="000000"/>
                <w:sz w:val="20"/>
              </w:rPr>
              <w:t xml:space="preserve">19,014,700.00</w:t>
            </w:r>
          </w:p>
        </w:tc>
        <w:tc>
          <w:tcPr>
            <w:tcW w:w="1720" w:type="dxa"/>
            <w:tcBorders/>
            <w:vAlign w:val="center"/>
          </w:tcPr>
          <w:p>
            <w:pPr>
              <w:snapToGrid w:val="0"/>
              <w:jc w:val="right"/>
            </w:pPr>
            <w:r>
              <w:rPr>
                <w:rFonts w:ascii="宋体" w:eastAsia="宋体" w:hAnsi="宋体" w:cs="宋体"/>
                <w:b w:val="0"/>
                <w:i w:val="0"/>
                <w:color w:val="000000"/>
                <w:sz w:val="20"/>
              </w:rPr>
              <w:t xml:space="preserve">991,000.00</w:t>
            </w:r>
          </w:p>
        </w:tc>
        <w:tc>
          <w:tcPr>
            <w:tcW w:w="1698" w:type="dxa"/>
            <w:tcBorders/>
            <w:vAlign w:val="center"/>
          </w:tcPr>
          <w:p>
            <w:pPr>
              <w:snapToGrid w:val="0"/>
              <w:jc w:val="right"/>
            </w:pPr>
            <w:r>
              <w:rPr>
                <w:rFonts w:ascii="宋体" w:eastAsia="宋体" w:hAnsi="宋体" w:cs="宋体"/>
                <w:b w:val="0"/>
                <w:i w:val="0"/>
                <w:color w:val="000000"/>
                <w:sz w:val="20"/>
              </w:rPr>
              <w:t xml:space="preserve">3,049,914.00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4,037,200.00</w:t>
            </w:r>
          </w:p>
        </w:tc>
        <w:tc>
          <w:tcPr>
            <w:tcW w:w="1720" w:type="dxa"/>
            <w:tcBorders/>
            <w:vAlign w:val="center"/>
          </w:tcPr>
          <w:p>
            <w:pPr>
              <w:snapToGrid w:val="0"/>
              <w:jc w:val="right"/>
            </w:pPr>
            <w:r>
              <w:rPr>
                <w:rFonts w:ascii="宋体" w:eastAsia="宋体" w:hAnsi="宋体" w:cs="宋体"/>
                <w:b w:val="0"/>
                <w:i w:val="0"/>
                <w:color w:val="000000"/>
                <w:sz w:val="20"/>
              </w:rPr>
              <w:t xml:space="preserve">4,037,200.00</w:t>
            </w:r>
          </w:p>
        </w:tc>
        <w:tc>
          <w:tcPr>
            <w:tcW w:w="1720" w:type="dxa"/>
            <w:tcBorders/>
            <w:vAlign w:val="center"/>
          </w:tcPr>
          <w:p>
            <w:pPr>
              <w:snapToGrid w:val="0"/>
              <w:jc w:val="right"/>
            </w:pPr>
            <w:r>
              <w:rPr>
                <w:rFonts w:ascii="宋体" w:eastAsia="宋体" w:hAnsi="宋体" w:cs="宋体"/>
                <w:b w:val="0"/>
                <w:i w:val="0"/>
                <w:color w:val="000000"/>
                <w:sz w:val="20"/>
              </w:rPr>
              <w:t xml:space="preserve">4,037,200.00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4,037,200.00</w:t>
            </w:r>
          </w:p>
        </w:tc>
        <w:tc>
          <w:tcPr>
            <w:tcW w:w="1720" w:type="dxa"/>
            <w:tcBorders/>
            <w:vAlign w:val="center"/>
          </w:tcPr>
          <w:p>
            <w:pPr>
              <w:snapToGrid w:val="0"/>
              <w:jc w:val="right"/>
            </w:pPr>
            <w:r>
              <w:rPr>
                <w:rFonts w:ascii="宋体" w:eastAsia="宋体" w:hAnsi="宋体" w:cs="宋体"/>
                <w:b w:val="0"/>
                <w:i w:val="0"/>
                <w:color w:val="000000"/>
                <w:sz w:val="20"/>
              </w:rPr>
              <w:t xml:space="preserve">4,037,200.00</w:t>
            </w:r>
          </w:p>
        </w:tc>
        <w:tc>
          <w:tcPr>
            <w:tcW w:w="1720" w:type="dxa"/>
            <w:tcBorders/>
            <w:vAlign w:val="center"/>
          </w:tcPr>
          <w:p>
            <w:pPr>
              <w:snapToGrid w:val="0"/>
              <w:jc w:val="right"/>
            </w:pPr>
            <w:r>
              <w:rPr>
                <w:rFonts w:ascii="宋体" w:eastAsia="宋体" w:hAnsi="宋体" w:cs="宋体"/>
                <w:b w:val="0"/>
                <w:i w:val="0"/>
                <w:color w:val="000000"/>
                <w:sz w:val="20"/>
              </w:rPr>
              <w:t xml:space="preserve">4,037,200.00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1,846,000.00</w:t>
            </w:r>
          </w:p>
        </w:tc>
        <w:tc>
          <w:tcPr>
            <w:tcW w:w="1720" w:type="dxa"/>
            <w:tcBorders/>
            <w:vAlign w:val="center"/>
          </w:tcPr>
          <w:p>
            <w:pPr>
              <w:snapToGrid w:val="0"/>
              <w:jc w:val="right"/>
            </w:pPr>
            <w:r>
              <w:rPr>
                <w:rFonts w:ascii="宋体" w:eastAsia="宋体" w:hAnsi="宋体" w:cs="宋体"/>
                <w:b w:val="0"/>
                <w:i w:val="0"/>
                <w:color w:val="000000"/>
                <w:sz w:val="20"/>
              </w:rPr>
              <w:t xml:space="preserve">1,846,000.00</w:t>
            </w:r>
          </w:p>
        </w:tc>
        <w:tc>
          <w:tcPr>
            <w:tcW w:w="1720" w:type="dxa"/>
            <w:tcBorders/>
            <w:vAlign w:val="center"/>
          </w:tcPr>
          <w:p>
            <w:pPr>
              <w:snapToGrid w:val="0"/>
              <w:jc w:val="right"/>
            </w:pPr>
            <w:r>
              <w:rPr>
                <w:rFonts w:ascii="宋体" w:eastAsia="宋体" w:hAnsi="宋体" w:cs="宋体"/>
                <w:b w:val="0"/>
                <w:i w:val="0"/>
                <w:color w:val="000000"/>
                <w:sz w:val="20"/>
              </w:rPr>
              <w:t xml:space="preserve">1,846,000.00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2,191,200.00</w:t>
            </w:r>
          </w:p>
        </w:tc>
        <w:tc>
          <w:tcPr>
            <w:tcW w:w="1720" w:type="dxa"/>
            <w:tcBorders/>
            <w:vAlign w:val="center"/>
          </w:tcPr>
          <w:p>
            <w:pPr>
              <w:snapToGrid w:val="0"/>
              <w:jc w:val="right"/>
            </w:pPr>
            <w:r>
              <w:rPr>
                <w:rFonts w:ascii="宋体" w:eastAsia="宋体" w:hAnsi="宋体" w:cs="宋体"/>
                <w:b w:val="0"/>
                <w:i w:val="0"/>
                <w:color w:val="000000"/>
                <w:sz w:val="20"/>
              </w:rPr>
              <w:t xml:space="preserve">2,191,200.00</w:t>
            </w:r>
          </w:p>
        </w:tc>
        <w:tc>
          <w:tcPr>
            <w:tcW w:w="1720" w:type="dxa"/>
            <w:tcBorders/>
            <w:vAlign w:val="center"/>
          </w:tcPr>
          <w:p>
            <w:pPr>
              <w:snapToGrid w:val="0"/>
              <w:jc w:val="right"/>
            </w:pPr>
            <w:r>
              <w:rPr>
                <w:rFonts w:ascii="宋体" w:eastAsia="宋体" w:hAnsi="宋体" w:cs="宋体"/>
                <w:b w:val="0"/>
                <w:i w:val="0"/>
                <w:color w:val="000000"/>
                <w:sz w:val="20"/>
              </w:rPr>
              <w:t xml:space="preserve">2,191,200.00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962,700.00</w:t>
            </w:r>
          </w:p>
        </w:tc>
        <w:tc>
          <w:tcPr>
            <w:tcW w:w="1720" w:type="dxa"/>
            <w:tcBorders/>
            <w:vAlign w:val="center"/>
          </w:tcPr>
          <w:p>
            <w:pPr>
              <w:snapToGrid w:val="0"/>
              <w:jc w:val="right"/>
            </w:pPr>
            <w:r>
              <w:rPr>
                <w:rFonts w:ascii="宋体" w:eastAsia="宋体" w:hAnsi="宋体" w:cs="宋体"/>
                <w:b w:val="0"/>
                <w:i w:val="0"/>
                <w:color w:val="000000"/>
                <w:sz w:val="20"/>
              </w:rPr>
              <w:t xml:space="preserve">962,700.00</w:t>
            </w:r>
          </w:p>
        </w:tc>
        <w:tc>
          <w:tcPr>
            <w:tcW w:w="1720" w:type="dxa"/>
            <w:tcBorders/>
            <w:vAlign w:val="center"/>
          </w:tcPr>
          <w:p>
            <w:pPr>
              <w:snapToGrid w:val="0"/>
              <w:jc w:val="right"/>
            </w:pPr>
            <w:r>
              <w:rPr>
                <w:rFonts w:ascii="宋体" w:eastAsia="宋体" w:hAnsi="宋体" w:cs="宋体"/>
                <w:b w:val="0"/>
                <w:i w:val="0"/>
                <w:color w:val="000000"/>
                <w:sz w:val="20"/>
              </w:rPr>
              <w:t xml:space="preserve">962,700.00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962,700.00</w:t>
            </w:r>
          </w:p>
        </w:tc>
        <w:tc>
          <w:tcPr>
            <w:tcW w:w="1720" w:type="dxa"/>
            <w:tcBorders/>
            <w:vAlign w:val="center"/>
          </w:tcPr>
          <w:p>
            <w:pPr>
              <w:snapToGrid w:val="0"/>
              <w:jc w:val="right"/>
            </w:pPr>
            <w:r>
              <w:rPr>
                <w:rFonts w:ascii="宋体" w:eastAsia="宋体" w:hAnsi="宋体" w:cs="宋体"/>
                <w:b w:val="0"/>
                <w:i w:val="0"/>
                <w:color w:val="000000"/>
                <w:sz w:val="20"/>
              </w:rPr>
              <w:t xml:space="preserve">962,700.00</w:t>
            </w:r>
          </w:p>
        </w:tc>
        <w:tc>
          <w:tcPr>
            <w:tcW w:w="1720" w:type="dxa"/>
            <w:tcBorders/>
            <w:vAlign w:val="center"/>
          </w:tcPr>
          <w:p>
            <w:pPr>
              <w:snapToGrid w:val="0"/>
              <w:jc w:val="right"/>
            </w:pPr>
            <w:r>
              <w:rPr>
                <w:rFonts w:ascii="宋体" w:eastAsia="宋体" w:hAnsi="宋体" w:cs="宋体"/>
                <w:b w:val="0"/>
                <w:i w:val="0"/>
                <w:color w:val="000000"/>
                <w:sz w:val="20"/>
              </w:rPr>
              <w:t xml:space="preserve">962,700.00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613,700.00</w:t>
            </w:r>
          </w:p>
        </w:tc>
        <w:tc>
          <w:tcPr>
            <w:tcW w:w="1720" w:type="dxa"/>
            <w:tcBorders/>
            <w:vAlign w:val="center"/>
          </w:tcPr>
          <w:p>
            <w:pPr>
              <w:snapToGrid w:val="0"/>
              <w:jc w:val="right"/>
            </w:pPr>
            <w:r>
              <w:rPr>
                <w:rFonts w:ascii="宋体" w:eastAsia="宋体" w:hAnsi="宋体" w:cs="宋体"/>
                <w:b w:val="0"/>
                <w:i w:val="0"/>
                <w:color w:val="000000"/>
                <w:sz w:val="20"/>
              </w:rPr>
              <w:t xml:space="preserve">613,700.00</w:t>
            </w:r>
          </w:p>
        </w:tc>
        <w:tc>
          <w:tcPr>
            <w:tcW w:w="1720" w:type="dxa"/>
            <w:tcBorders/>
            <w:vAlign w:val="center"/>
          </w:tcPr>
          <w:p>
            <w:pPr>
              <w:snapToGrid w:val="0"/>
              <w:jc w:val="right"/>
            </w:pPr>
            <w:r>
              <w:rPr>
                <w:rFonts w:ascii="宋体" w:eastAsia="宋体" w:hAnsi="宋体" w:cs="宋体"/>
                <w:b w:val="0"/>
                <w:i w:val="0"/>
                <w:color w:val="000000"/>
                <w:sz w:val="20"/>
              </w:rPr>
              <w:t xml:space="preserve">613,700.00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349,000.00</w:t>
            </w:r>
          </w:p>
        </w:tc>
        <w:tc>
          <w:tcPr>
            <w:tcW w:w="1720" w:type="dxa"/>
            <w:tcBorders/>
            <w:vAlign w:val="center"/>
          </w:tcPr>
          <w:p>
            <w:pPr>
              <w:snapToGrid w:val="0"/>
              <w:jc w:val="right"/>
            </w:pPr>
            <w:r>
              <w:rPr>
                <w:rFonts w:ascii="宋体" w:eastAsia="宋体" w:hAnsi="宋体" w:cs="宋体"/>
                <w:b w:val="0"/>
                <w:i w:val="0"/>
                <w:color w:val="000000"/>
                <w:sz w:val="20"/>
              </w:rPr>
              <w:t xml:space="preserve">349,000.00</w:t>
            </w:r>
          </w:p>
        </w:tc>
        <w:tc>
          <w:tcPr>
            <w:tcW w:w="1720" w:type="dxa"/>
            <w:tcBorders/>
            <w:vAlign w:val="center"/>
          </w:tcPr>
          <w:p>
            <w:pPr>
              <w:snapToGrid w:val="0"/>
              <w:jc w:val="right"/>
            </w:pPr>
            <w:r>
              <w:rPr>
                <w:rFonts w:ascii="宋体" w:eastAsia="宋体" w:hAnsi="宋体" w:cs="宋体"/>
                <w:b w:val="0"/>
                <w:i w:val="0"/>
                <w:color w:val="000000"/>
                <w:sz w:val="20"/>
              </w:rPr>
              <w:t xml:space="preserve">349,000.00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w:t>
            </w:r>
          </w:p>
        </w:tc>
        <w:tc>
          <w:tcPr>
            <w:tcW w:w="3480" w:type="dxa"/>
            <w:tcBorders/>
            <w:vAlign w:val="center"/>
          </w:tcPr>
          <w:p>
            <w:pPr>
              <w:snapToGrid w:val="0"/>
              <w:jc w:val="left"/>
            </w:pPr>
            <w:r>
              <w:rPr>
                <w:rFonts w:ascii="宋体" w:eastAsia="宋体" w:hAnsi="宋体" w:cs="宋体"/>
                <w:b w:val="0"/>
                <w:i w:val="0"/>
                <w:color w:val="000000"/>
                <w:sz w:val="20"/>
              </w:rPr>
              <w:t xml:space="preserve">污染防治</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2110302</w:t>
            </w:r>
          </w:p>
        </w:tc>
        <w:tc>
          <w:tcPr>
            <w:tcW w:w="3480" w:type="dxa"/>
            <w:tcBorders/>
            <w:vAlign w:val="center"/>
          </w:tcPr>
          <w:p>
            <w:pPr>
              <w:snapToGrid w:val="0"/>
              <w:jc w:val="left"/>
            </w:pPr>
            <w:r>
              <w:rPr>
                <w:rFonts w:ascii="宋体" w:eastAsia="宋体" w:hAnsi="宋体" w:cs="宋体"/>
                <w:b w:val="0"/>
                <w:i w:val="0"/>
                <w:color w:val="000000"/>
                <w:sz w:val="20"/>
              </w:rPr>
              <w:t xml:space="preserve">水体</w:t>
            </w:r>
          </w:p>
        </w:tc>
        <w:tc>
          <w:tcPr>
            <w:tcW w:w="1720" w:type="dxa"/>
            <w:tcBorders/>
            <w:vAlign w:val="center"/>
          </w:tcPr>
          <w:p>
            <w:pPr>
              <w:snapToGrid w:val="0"/>
              <w:jc w:val="right"/>
            </w:pPr>
            <w:r>
              <w:rPr>
                <w:rFonts w:ascii="宋体" w:eastAsia="宋体" w:hAnsi="宋体" w:cs="宋体"/>
                <w:b w:val="0"/>
                <w:i w:val="0"/>
                <w:color w:val="000000"/>
                <w:sz w:val="20"/>
              </w:rPr>
              <w:t xml:space="preserve">3,000,000.00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15,055,714.00</w:t>
            </w:r>
          </w:p>
        </w:tc>
        <w:tc>
          <w:tcPr>
            <w:tcW w:w="1720" w:type="dxa"/>
            <w:tcBorders/>
            <w:vAlign w:val="center"/>
          </w:tcPr>
          <w:p>
            <w:pPr>
              <w:snapToGrid w:val="0"/>
              <w:jc w:val="right"/>
            </w:pPr>
            <w:r>
              <w:rPr>
                <w:rFonts w:ascii="宋体" w:eastAsia="宋体" w:hAnsi="宋体" w:cs="宋体"/>
                <w:b w:val="0"/>
                <w:i w:val="0"/>
                <w:color w:val="000000"/>
                <w:sz w:val="20"/>
              </w:rPr>
              <w:t xml:space="preserve">15,005,800.00</w:t>
            </w:r>
          </w:p>
        </w:tc>
        <w:tc>
          <w:tcPr>
            <w:tcW w:w="1720" w:type="dxa"/>
            <w:tcBorders/>
            <w:vAlign w:val="center"/>
          </w:tcPr>
          <w:p>
            <w:pPr>
              <w:snapToGrid w:val="0"/>
              <w:jc w:val="right"/>
            </w:pPr>
            <w:r>
              <w:rPr>
                <w:rFonts w:ascii="宋体" w:eastAsia="宋体" w:hAnsi="宋体" w:cs="宋体"/>
                <w:b w:val="0"/>
                <w:i w:val="0"/>
                <w:color w:val="000000"/>
                <w:sz w:val="20"/>
              </w:rPr>
              <w:t xml:space="preserve">14,014,800.00</w:t>
            </w:r>
          </w:p>
        </w:tc>
        <w:tc>
          <w:tcPr>
            <w:tcW w:w="1720" w:type="dxa"/>
            <w:tcBorders/>
            <w:vAlign w:val="center"/>
          </w:tcPr>
          <w:p>
            <w:pPr>
              <w:snapToGrid w:val="0"/>
              <w:jc w:val="right"/>
            </w:pPr>
            <w:r>
              <w:rPr>
                <w:rFonts w:ascii="宋体" w:eastAsia="宋体" w:hAnsi="宋体" w:cs="宋体"/>
                <w:b w:val="0"/>
                <w:i w:val="0"/>
                <w:color w:val="000000"/>
                <w:sz w:val="20"/>
              </w:rPr>
              <w:t xml:space="preserve">991,000.00</w:t>
            </w:r>
          </w:p>
        </w:tc>
        <w:tc>
          <w:tcPr>
            <w:tcW w:w="1698" w:type="dxa"/>
            <w:tcBorders/>
            <w:vAlign w:val="center"/>
          </w:tcPr>
          <w:p>
            <w:pPr>
              <w:snapToGrid w:val="0"/>
              <w:jc w:val="right"/>
            </w:pPr>
            <w:r>
              <w:rPr>
                <w:rFonts w:ascii="宋体" w:eastAsia="宋体" w:hAnsi="宋体" w:cs="宋体"/>
                <w:b w:val="0"/>
                <w:i w:val="0"/>
                <w:color w:val="000000"/>
                <w:sz w:val="20"/>
              </w:rPr>
              <w:t xml:space="preserve">49,914.00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15,055,714.00</w:t>
            </w:r>
          </w:p>
        </w:tc>
        <w:tc>
          <w:tcPr>
            <w:tcW w:w="1720" w:type="dxa"/>
            <w:tcBorders/>
            <w:vAlign w:val="center"/>
          </w:tcPr>
          <w:p>
            <w:pPr>
              <w:snapToGrid w:val="0"/>
              <w:jc w:val="right"/>
            </w:pPr>
            <w:r>
              <w:rPr>
                <w:rFonts w:ascii="宋体" w:eastAsia="宋体" w:hAnsi="宋体" w:cs="宋体"/>
                <w:b w:val="0"/>
                <w:i w:val="0"/>
                <w:color w:val="000000"/>
                <w:sz w:val="20"/>
              </w:rPr>
              <w:t xml:space="preserve">15,005,800.00</w:t>
            </w:r>
          </w:p>
        </w:tc>
        <w:tc>
          <w:tcPr>
            <w:tcW w:w="1720" w:type="dxa"/>
            <w:tcBorders/>
            <w:vAlign w:val="center"/>
          </w:tcPr>
          <w:p>
            <w:pPr>
              <w:snapToGrid w:val="0"/>
              <w:jc w:val="right"/>
            </w:pPr>
            <w:r>
              <w:rPr>
                <w:rFonts w:ascii="宋体" w:eastAsia="宋体" w:hAnsi="宋体" w:cs="宋体"/>
                <w:b w:val="0"/>
                <w:i w:val="0"/>
                <w:color w:val="000000"/>
                <w:sz w:val="20"/>
              </w:rPr>
              <w:t xml:space="preserve">14,014,800.00</w:t>
            </w:r>
          </w:p>
        </w:tc>
        <w:tc>
          <w:tcPr>
            <w:tcW w:w="1720" w:type="dxa"/>
            <w:tcBorders/>
            <w:vAlign w:val="center"/>
          </w:tcPr>
          <w:p>
            <w:pPr>
              <w:snapToGrid w:val="0"/>
              <w:jc w:val="right"/>
            </w:pPr>
            <w:r>
              <w:rPr>
                <w:rFonts w:ascii="宋体" w:eastAsia="宋体" w:hAnsi="宋体" w:cs="宋体"/>
                <w:b w:val="0"/>
                <w:i w:val="0"/>
                <w:color w:val="000000"/>
                <w:sz w:val="20"/>
              </w:rPr>
              <w:t xml:space="preserve">991,000.00</w:t>
            </w:r>
          </w:p>
        </w:tc>
        <w:tc>
          <w:tcPr>
            <w:tcW w:w="1698" w:type="dxa"/>
            <w:tcBorders/>
            <w:vAlign w:val="center"/>
          </w:tcPr>
          <w:p>
            <w:pPr>
              <w:snapToGrid w:val="0"/>
              <w:jc w:val="right"/>
            </w:pPr>
            <w:r>
              <w:rPr>
                <w:rFonts w:ascii="宋体" w:eastAsia="宋体" w:hAnsi="宋体" w:cs="宋体"/>
                <w:b w:val="0"/>
                <w:i w:val="0"/>
                <w:color w:val="000000"/>
                <w:sz w:val="20"/>
              </w:rPr>
              <w:t xml:space="preserve">49,914.00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15,055,714.00</w:t>
            </w:r>
          </w:p>
        </w:tc>
        <w:tc>
          <w:tcPr>
            <w:tcW w:w="1720" w:type="dxa"/>
            <w:tcBorders/>
            <w:vAlign w:val="center"/>
          </w:tcPr>
          <w:p>
            <w:pPr>
              <w:snapToGrid w:val="0"/>
              <w:jc w:val="right"/>
            </w:pPr>
            <w:r>
              <w:rPr>
                <w:rFonts w:ascii="宋体" w:eastAsia="宋体" w:hAnsi="宋体" w:cs="宋体"/>
                <w:b w:val="0"/>
                <w:i w:val="0"/>
                <w:color w:val="000000"/>
                <w:sz w:val="20"/>
              </w:rPr>
              <w:t xml:space="preserve">15,005,800.00</w:t>
            </w:r>
          </w:p>
        </w:tc>
        <w:tc>
          <w:tcPr>
            <w:tcW w:w="1720" w:type="dxa"/>
            <w:tcBorders/>
            <w:vAlign w:val="center"/>
          </w:tcPr>
          <w:p>
            <w:pPr>
              <w:snapToGrid w:val="0"/>
              <w:jc w:val="right"/>
            </w:pPr>
            <w:r>
              <w:rPr>
                <w:rFonts w:ascii="宋体" w:eastAsia="宋体" w:hAnsi="宋体" w:cs="宋体"/>
                <w:b w:val="0"/>
                <w:i w:val="0"/>
                <w:color w:val="000000"/>
                <w:sz w:val="20"/>
              </w:rPr>
              <w:t xml:space="preserve">14,014,800.00</w:t>
            </w:r>
          </w:p>
        </w:tc>
        <w:tc>
          <w:tcPr>
            <w:tcW w:w="1720" w:type="dxa"/>
            <w:tcBorders/>
            <w:vAlign w:val="center"/>
          </w:tcPr>
          <w:p>
            <w:pPr>
              <w:snapToGrid w:val="0"/>
              <w:jc w:val="right"/>
            </w:pPr>
            <w:r>
              <w:rPr>
                <w:rFonts w:ascii="宋体" w:eastAsia="宋体" w:hAnsi="宋体" w:cs="宋体"/>
                <w:b w:val="0"/>
                <w:i w:val="0"/>
                <w:color w:val="000000"/>
                <w:sz w:val="20"/>
              </w:rPr>
              <w:t xml:space="preserve">991,000.00</w:t>
            </w:r>
          </w:p>
        </w:tc>
        <w:tc>
          <w:tcPr>
            <w:tcW w:w="1698" w:type="dxa"/>
            <w:tcBorders/>
            <w:vAlign w:val="center"/>
          </w:tcPr>
          <w:p>
            <w:pPr>
              <w:snapToGrid w:val="0"/>
              <w:jc w:val="right"/>
            </w:pPr>
            <w:r>
              <w:rPr>
                <w:rFonts w:ascii="宋体" w:eastAsia="宋体" w:hAnsi="宋体" w:cs="宋体"/>
                <w:b w:val="0"/>
                <w:i w:val="0"/>
                <w:color w:val="000000"/>
                <w:sz w:val="20"/>
              </w:rPr>
              <w:t xml:space="preserve">49,914.00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17,026,644.31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991,000.00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5,891,536.62</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11,000.00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3,231,392.56</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919,000.00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1,846,000.00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270,000.00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2,191,200.00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854,182.87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255,000.00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468,000.00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1,524,000.00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18,408.26</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82,924.00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1,988,055.69</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479,854.08</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1,443,044.84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65,156.77</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280,000.00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19,014,700.00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991,000.00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天津华北地质勘查局（本级）2024年度政府性基金预算财政拨款收入支出决算表为空表。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2230201</w:t>
            </w:r>
          </w:p>
        </w:tc>
        <w:tc>
          <w:tcPr>
            <w:tcW w:w="3080" w:type="dxa"/>
            <w:tcBorders/>
            <w:vAlign w:val="center"/>
          </w:tcPr>
          <w:p>
            <w:pPr>
              <w:snapToGrid w:val="0"/>
              <w:jc w:val="left"/>
            </w:pPr>
            <w:r>
              <w:rPr>
                <w:rFonts w:ascii="宋体" w:eastAsia="宋体" w:hAnsi="宋体" w:cs="宋体"/>
                <w:b w:val="0"/>
                <w:i w:val="0"/>
                <w:color w:val="000000"/>
                <w:sz w:val="18"/>
              </w:rPr>
              <w:t xml:space="preserve">国有经济结构调整支出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10,560,000.00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天津华北地质勘查局（本级）2024年财政拨款“三公”经费支出决算表为空表。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单位：天津华北地质勘查局（本级）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13,968,217.20</w:t>
            </w:r>
          </w:p>
        </w:tc>
        <w:tc>
          <w:tcPr>
            <w:tcW w:w="1240" w:type="dxa"/>
            <w:tcBorders/>
            <w:vAlign w:val="center"/>
          </w:tcPr>
          <w:p>
            <w:pPr>
              <w:snapToGrid w:val="0"/>
              <w:jc w:val="right"/>
            </w:pPr>
            <w:r>
              <w:rPr>
                <w:rFonts w:ascii="宋体" w:eastAsia="宋体" w:hAnsi="宋体" w:cs="宋体"/>
                <w:b w:val="0"/>
                <w:i w:val="0"/>
                <w:color w:val="000000"/>
                <w:sz w:val="14"/>
              </w:rPr>
              <w:t xml:space="preserve">3,049,914.00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358,303.20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w:t>
            </w:r>
          </w:p>
        </w:tc>
        <w:tc>
          <w:tcPr>
            <w:tcW w:w="5240" w:type="dxa"/>
            <w:tcBorders/>
            <w:vAlign w:val="center"/>
          </w:tcPr>
          <w:p>
            <w:pPr>
              <w:snapToGrid w:val="0"/>
              <w:jc w:val="left"/>
            </w:pPr>
            <w:r>
              <w:rPr>
                <w:rFonts w:ascii="宋体" w:eastAsia="宋体" w:hAnsi="宋体" w:cs="宋体"/>
                <w:b w:val="0"/>
                <w:i w:val="0"/>
                <w:color w:val="000000"/>
                <w:sz w:val="14"/>
              </w:rPr>
              <w:t xml:space="preserve">节能环保支出</w:t>
            </w:r>
          </w:p>
        </w:tc>
        <w:tc>
          <w:tcPr>
            <w:tcW w:w="1160" w:type="dxa"/>
            <w:tcBorders/>
            <w:vAlign w:val="center"/>
          </w:tcPr>
          <w:p>
            <w:pPr>
              <w:snapToGrid w:val="0"/>
              <w:jc w:val="right"/>
            </w:pPr>
            <w:r>
              <w:rPr>
                <w:rFonts w:ascii="宋体" w:eastAsia="宋体" w:hAnsi="宋体" w:cs="宋体"/>
                <w:b w:val="0"/>
                <w:i w:val="0"/>
                <w:color w:val="000000"/>
                <w:sz w:val="14"/>
              </w:rPr>
              <w:t xml:space="preserve">3,358,303.20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358,303.20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21103</w:t>
            </w:r>
          </w:p>
        </w:tc>
        <w:tc>
          <w:tcPr>
            <w:tcW w:w="5240" w:type="dxa"/>
            <w:tcBorders/>
            <w:vAlign w:val="center"/>
          </w:tcPr>
          <w:p>
            <w:pPr>
              <w:snapToGrid w:val="0"/>
              <w:jc w:val="left"/>
            </w:pPr>
            <w:r>
              <w:rPr>
                <w:rFonts w:ascii="宋体" w:eastAsia="宋体" w:hAnsi="宋体" w:cs="宋体"/>
                <w:b w:val="0"/>
                <w:i w:val="0"/>
                <w:color w:val="000000"/>
                <w:sz w:val="14"/>
              </w:rPr>
              <w:t xml:space="preserve">污染防治</w:t>
            </w:r>
          </w:p>
        </w:tc>
        <w:tc>
          <w:tcPr>
            <w:tcW w:w="1160" w:type="dxa"/>
            <w:tcBorders/>
            <w:vAlign w:val="center"/>
          </w:tcPr>
          <w:p>
            <w:pPr>
              <w:snapToGrid w:val="0"/>
              <w:jc w:val="right"/>
            </w:pPr>
            <w:r>
              <w:rPr>
                <w:rFonts w:ascii="宋体" w:eastAsia="宋体" w:hAnsi="宋体" w:cs="宋体"/>
                <w:b w:val="0"/>
                <w:i w:val="0"/>
                <w:color w:val="000000"/>
                <w:sz w:val="14"/>
              </w:rPr>
              <w:t xml:space="preserve">3,358,303.20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358,303.20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2110302</w:t>
            </w:r>
          </w:p>
        </w:tc>
        <w:tc>
          <w:tcPr>
            <w:tcW w:w="5240" w:type="dxa"/>
            <w:tcBorders/>
            <w:vAlign w:val="center"/>
          </w:tcPr>
          <w:p>
            <w:pPr>
              <w:snapToGrid w:val="0"/>
              <w:jc w:val="left"/>
            </w:pPr>
            <w:r>
              <w:rPr>
                <w:rFonts w:ascii="宋体" w:eastAsia="宋体" w:hAnsi="宋体" w:cs="宋体"/>
                <w:b w:val="0"/>
                <w:i w:val="0"/>
                <w:color w:val="000000"/>
                <w:sz w:val="14"/>
              </w:rPr>
              <w:t xml:space="preserve">水体</w:t>
            </w:r>
          </w:p>
        </w:tc>
        <w:tc>
          <w:tcPr>
            <w:tcW w:w="1160" w:type="dxa"/>
            <w:tcBorders/>
            <w:vAlign w:val="center"/>
          </w:tcPr>
          <w:p>
            <w:pPr>
              <w:snapToGrid w:val="0"/>
              <w:jc w:val="right"/>
            </w:pPr>
            <w:r>
              <w:rPr>
                <w:rFonts w:ascii="宋体" w:eastAsia="宋体" w:hAnsi="宋体" w:cs="宋体"/>
                <w:b w:val="0"/>
                <w:i w:val="0"/>
                <w:color w:val="000000"/>
                <w:sz w:val="14"/>
              </w:rPr>
              <w:t xml:space="preserve">3,358,303.20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358,303.20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2110302</w:t>
            </w:r>
          </w:p>
        </w:tc>
        <w:tc>
          <w:tcPr>
            <w:tcW w:w="5240" w:type="dxa"/>
            <w:tcBorders/>
            <w:vAlign w:val="center"/>
          </w:tcPr>
          <w:p>
            <w:pPr>
              <w:snapToGrid w:val="0"/>
              <w:jc w:val="left"/>
            </w:pPr>
            <w:r>
              <w:rPr>
                <w:rFonts w:ascii="宋体" w:eastAsia="宋体" w:hAnsi="宋体" w:cs="宋体"/>
                <w:b w:val="0"/>
                <w:i w:val="0"/>
                <w:color w:val="000000"/>
                <w:sz w:val="14"/>
              </w:rPr>
              <w:t xml:space="preserve">天津市集中式饮用水水源地保护区周边影响区地下水环境状况调查评估项目</w:t>
            </w:r>
          </w:p>
        </w:tc>
        <w:tc>
          <w:tcPr>
            <w:tcW w:w="1160" w:type="dxa"/>
            <w:tcBorders/>
            <w:vAlign w:val="center"/>
          </w:tcPr>
          <w:p>
            <w:pPr>
              <w:snapToGrid w:val="0"/>
              <w:jc w:val="right"/>
            </w:pPr>
            <w:r>
              <w:rPr>
                <w:rFonts w:ascii="宋体" w:eastAsia="宋体" w:hAnsi="宋体" w:cs="宋体"/>
                <w:b w:val="0"/>
                <w:i w:val="0"/>
                <w:color w:val="000000"/>
                <w:sz w:val="14"/>
              </w:rPr>
              <w:t xml:space="preserve">358,303.20</w:t>
            </w:r>
          </w:p>
        </w:tc>
        <w:tc>
          <w:tcPr>
            <w:tcW w:w="124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-2,641,696.80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2110302</w:t>
            </w:r>
          </w:p>
        </w:tc>
        <w:tc>
          <w:tcPr>
            <w:tcW w:w="5240" w:type="dxa"/>
            <w:tcBorders/>
            <w:vAlign w:val="center"/>
          </w:tcPr>
          <w:p>
            <w:pPr>
              <w:snapToGrid w:val="0"/>
              <w:jc w:val="left"/>
            </w:pPr>
            <w:r>
              <w:rPr>
                <w:rFonts w:ascii="宋体" w:eastAsia="宋体" w:hAnsi="宋体" w:cs="宋体"/>
                <w:b w:val="0"/>
                <w:i w:val="0"/>
                <w:color w:val="000000"/>
                <w:sz w:val="14"/>
              </w:rPr>
              <w:t xml:space="preserve">天津市集中式饮用水水源地保护区周边影响区地下水环境状况调查评估项目</w:t>
            </w:r>
          </w:p>
        </w:tc>
        <w:tc>
          <w:tcPr>
            <w:tcW w:w="1160" w:type="dxa"/>
            <w:tcBorders/>
            <w:vAlign w:val="center"/>
          </w:tcPr>
          <w:p>
            <w:pPr>
              <w:snapToGrid w:val="0"/>
              <w:jc w:val="right"/>
            </w:pPr>
            <w:r>
              <w:rPr>
                <w:rFonts w:ascii="宋体" w:eastAsia="宋体" w:hAnsi="宋体" w:cs="宋体"/>
                <w:b w:val="0"/>
                <w:i w:val="0"/>
                <w:color w:val="000000"/>
                <w:sz w:val="14"/>
              </w:rPr>
              <w:t xml:space="preserve">3,000,000.00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3,000,000.00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220</w:t>
            </w:r>
          </w:p>
        </w:tc>
        <w:tc>
          <w:tcPr>
            <w:tcW w:w="524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160" w:type="dxa"/>
            <w:tcBorders/>
            <w:vAlign w:val="center"/>
          </w:tcPr>
          <w:p>
            <w:pPr>
              <w:snapToGrid w:val="0"/>
              <w:jc w:val="right"/>
            </w:pPr>
            <w:r>
              <w:rPr>
                <w:rFonts w:ascii="宋体" w:eastAsia="宋体" w:hAnsi="宋体" w:cs="宋体"/>
                <w:b w:val="0"/>
                <w:i w:val="0"/>
                <w:color w:val="000000"/>
                <w:sz w:val="14"/>
              </w:rPr>
              <w:t xml:space="preserve">49,914.00</w:t>
            </w:r>
          </w:p>
        </w:tc>
        <w:tc>
          <w:tcPr>
            <w:tcW w:w="1240" w:type="dxa"/>
            <w:tcBorders/>
            <w:vAlign w:val="center"/>
          </w:tcPr>
          <w:p>
            <w:pPr>
              <w:snapToGrid w:val="0"/>
              <w:jc w:val="right"/>
            </w:pPr>
            <w:r>
              <w:rPr>
                <w:rFonts w:ascii="宋体" w:eastAsia="宋体" w:hAnsi="宋体" w:cs="宋体"/>
                <w:b w:val="0"/>
                <w:i w:val="0"/>
                <w:color w:val="000000"/>
                <w:sz w:val="14"/>
              </w:rPr>
              <w:t xml:space="preserve">49,914.00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22001</w:t>
            </w:r>
          </w:p>
        </w:tc>
        <w:tc>
          <w:tcPr>
            <w:tcW w:w="5240" w:type="dxa"/>
            <w:tcBorders/>
            <w:vAlign w:val="center"/>
          </w:tcPr>
          <w:p>
            <w:pPr>
              <w:snapToGrid w:val="0"/>
              <w:jc w:val="left"/>
            </w:pPr>
            <w:r>
              <w:rPr>
                <w:rFonts w:ascii="宋体" w:eastAsia="宋体" w:hAnsi="宋体" w:cs="宋体"/>
                <w:b w:val="0"/>
                <w:i w:val="0"/>
                <w:color w:val="000000"/>
                <w:sz w:val="14"/>
              </w:rPr>
              <w:t xml:space="preserve">自然资源事务</w:t>
            </w:r>
          </w:p>
        </w:tc>
        <w:tc>
          <w:tcPr>
            <w:tcW w:w="1160" w:type="dxa"/>
            <w:tcBorders/>
            <w:vAlign w:val="center"/>
          </w:tcPr>
          <w:p>
            <w:pPr>
              <w:snapToGrid w:val="0"/>
              <w:jc w:val="right"/>
            </w:pPr>
            <w:r>
              <w:rPr>
                <w:rFonts w:ascii="宋体" w:eastAsia="宋体" w:hAnsi="宋体" w:cs="宋体"/>
                <w:b w:val="0"/>
                <w:i w:val="0"/>
                <w:color w:val="000000"/>
                <w:sz w:val="14"/>
              </w:rPr>
              <w:t xml:space="preserve">49,914.00</w:t>
            </w:r>
          </w:p>
        </w:tc>
        <w:tc>
          <w:tcPr>
            <w:tcW w:w="1240" w:type="dxa"/>
            <w:tcBorders/>
            <w:vAlign w:val="center"/>
          </w:tcPr>
          <w:p>
            <w:pPr>
              <w:snapToGrid w:val="0"/>
              <w:jc w:val="right"/>
            </w:pPr>
            <w:r>
              <w:rPr>
                <w:rFonts w:ascii="宋体" w:eastAsia="宋体" w:hAnsi="宋体" w:cs="宋体"/>
                <w:b w:val="0"/>
                <w:i w:val="0"/>
                <w:color w:val="000000"/>
                <w:sz w:val="14"/>
              </w:rPr>
              <w:t xml:space="preserve">49,914.00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2200150</w:t>
            </w:r>
          </w:p>
        </w:tc>
        <w:tc>
          <w:tcPr>
            <w:tcW w:w="5240" w:type="dxa"/>
            <w:tcBorders/>
            <w:vAlign w:val="center"/>
          </w:tcPr>
          <w:p>
            <w:pPr>
              <w:snapToGrid w:val="0"/>
              <w:jc w:val="left"/>
            </w:pPr>
            <w:r>
              <w:rPr>
                <w:rFonts w:ascii="宋体" w:eastAsia="宋体" w:hAnsi="宋体" w:cs="宋体"/>
                <w:b w:val="0"/>
                <w:i w:val="0"/>
                <w:color w:val="000000"/>
                <w:sz w:val="14"/>
              </w:rPr>
              <w:t xml:space="preserve">事业运行</w:t>
            </w:r>
          </w:p>
        </w:tc>
        <w:tc>
          <w:tcPr>
            <w:tcW w:w="1160" w:type="dxa"/>
            <w:tcBorders/>
            <w:vAlign w:val="center"/>
          </w:tcPr>
          <w:p>
            <w:pPr>
              <w:snapToGrid w:val="0"/>
              <w:jc w:val="right"/>
            </w:pPr>
            <w:r>
              <w:rPr>
                <w:rFonts w:ascii="宋体" w:eastAsia="宋体" w:hAnsi="宋体" w:cs="宋体"/>
                <w:b w:val="0"/>
                <w:i w:val="0"/>
                <w:color w:val="000000"/>
                <w:sz w:val="14"/>
              </w:rPr>
              <w:t xml:space="preserve">49,914.00</w:t>
            </w:r>
          </w:p>
        </w:tc>
        <w:tc>
          <w:tcPr>
            <w:tcW w:w="1240" w:type="dxa"/>
            <w:tcBorders/>
            <w:vAlign w:val="center"/>
          </w:tcPr>
          <w:p>
            <w:pPr>
              <w:snapToGrid w:val="0"/>
              <w:jc w:val="right"/>
            </w:pPr>
            <w:r>
              <w:rPr>
                <w:rFonts w:ascii="宋体" w:eastAsia="宋体" w:hAnsi="宋体" w:cs="宋体"/>
                <w:b w:val="0"/>
                <w:i w:val="0"/>
                <w:color w:val="000000"/>
                <w:sz w:val="14"/>
              </w:rPr>
              <w:t xml:space="preserve">49,914.00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2200150</w:t>
            </w:r>
          </w:p>
        </w:tc>
        <w:tc>
          <w:tcPr>
            <w:tcW w:w="5240" w:type="dxa"/>
            <w:tcBorders/>
            <w:vAlign w:val="center"/>
          </w:tcPr>
          <w:p>
            <w:pPr>
              <w:snapToGrid w:val="0"/>
              <w:jc w:val="left"/>
            </w:pPr>
            <w:r>
              <w:rPr>
                <w:rFonts w:ascii="宋体" w:eastAsia="宋体" w:hAnsi="宋体" w:cs="宋体"/>
                <w:b w:val="0"/>
                <w:i w:val="0"/>
                <w:color w:val="000000"/>
                <w:sz w:val="14"/>
              </w:rPr>
              <w:t xml:space="preserve">抚恤金</w:t>
            </w:r>
          </w:p>
        </w:tc>
        <w:tc>
          <w:tcPr>
            <w:tcW w:w="1160" w:type="dxa"/>
            <w:tcBorders/>
            <w:vAlign w:val="center"/>
          </w:tcPr>
          <w:p>
            <w:pPr>
              <w:snapToGrid w:val="0"/>
              <w:jc w:val="right"/>
            </w:pPr>
            <w:r>
              <w:rPr>
                <w:rFonts w:ascii="宋体" w:eastAsia="宋体" w:hAnsi="宋体" w:cs="宋体"/>
                <w:b w:val="0"/>
                <w:i w:val="0"/>
                <w:color w:val="000000"/>
                <w:sz w:val="14"/>
              </w:rPr>
              <w:t xml:space="preserve">49,914.00</w:t>
            </w:r>
          </w:p>
        </w:tc>
        <w:tc>
          <w:tcPr>
            <w:tcW w:w="1240" w:type="dxa"/>
            <w:tcBorders/>
            <w:vAlign w:val="center"/>
          </w:tcPr>
          <w:p>
            <w:pPr>
              <w:snapToGrid w:val="0"/>
              <w:jc w:val="right"/>
            </w:pPr>
            <w:r>
              <w:rPr>
                <w:rFonts w:ascii="宋体" w:eastAsia="宋体" w:hAnsi="宋体" w:cs="宋体"/>
                <w:b w:val="0"/>
                <w:i w:val="0"/>
                <w:color w:val="000000"/>
                <w:sz w:val="14"/>
              </w:rPr>
              <w:t xml:space="preserve">49,914.00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w:t>
            </w:r>
          </w:p>
        </w:tc>
        <w:tc>
          <w:tcPr>
            <w:tcW w:w="524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16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w:t>
            </w:r>
          </w:p>
        </w:tc>
        <w:tc>
          <w:tcPr>
            <w:tcW w:w="524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2230201</w:t>
            </w:r>
          </w:p>
        </w:tc>
        <w:tc>
          <w:tcPr>
            <w:tcW w:w="5240" w:type="dxa"/>
            <w:tcBorders/>
            <w:vAlign w:val="center"/>
          </w:tcPr>
          <w:p>
            <w:pPr>
              <w:snapToGrid w:val="0"/>
              <w:jc w:val="left"/>
            </w:pPr>
            <w:r>
              <w:rPr>
                <w:rFonts w:ascii="宋体" w:eastAsia="宋体" w:hAnsi="宋体" w:cs="宋体"/>
                <w:b w:val="0"/>
                <w:i w:val="0"/>
                <w:color w:val="000000"/>
                <w:sz w:val="14"/>
              </w:rPr>
              <w:t xml:space="preserve">国有经济结构调整支出</w:t>
            </w:r>
          </w:p>
        </w:tc>
        <w:tc>
          <w:tcPr>
            <w:tcW w:w="116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2230201</w:t>
            </w:r>
          </w:p>
        </w:tc>
        <w:tc>
          <w:tcPr>
            <w:tcW w:w="5240" w:type="dxa"/>
            <w:tcBorders/>
            <w:vAlign w:val="center"/>
          </w:tcPr>
          <w:p>
            <w:pPr>
              <w:snapToGrid w:val="0"/>
              <w:jc w:val="left"/>
            </w:pPr>
            <w:r>
              <w:rPr>
                <w:rFonts w:ascii="宋体" w:eastAsia="宋体" w:hAnsi="宋体" w:cs="宋体"/>
                <w:b w:val="0"/>
                <w:i w:val="0"/>
                <w:color w:val="000000"/>
                <w:sz w:val="14"/>
              </w:rPr>
              <w:t xml:space="preserve">为华勘集团增加资本金注入</w:t>
            </w:r>
          </w:p>
        </w:tc>
        <w:tc>
          <w:tcPr>
            <w:tcW w:w="116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10,560,000.00</w:t>
            </w: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229642691"/>
      <w:bookmarkStart w:id="42" w:name="_Toc1068592552"/>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1512537805"/>
      <w:bookmarkStart w:id="44" w:name="_Toc429281603"/>
      <w:bookmarkStart w:id="45" w:name="_Toc576593978"/>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天津华北地质勘查局（本级）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63,462,726.00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减少6,390,356.08元，下降9.148%</w:t>
      </w:r>
      <w:r>
        <w:rPr>
          <w:rFonts w:eastAsia="仿宋_GB2312" w:hint="eastAsia"/>
          <w:sz w:val="30"/>
          <w:szCs w:val="30"/>
        </w:rPr>
        <w:t xml:space="preserve">，主要原因是</w:t>
      </w:r>
      <w:r>
        <w:rPr>
          <w:rFonts w:eastAsia="仿宋_GB2312" w:hint="eastAsia"/>
          <w:sz w:val="30"/>
          <w:szCs w:val="30"/>
        </w:rPr>
        <w:t xml:space="preserve">收支总计中未包含年末非财结余和专用结余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一般公共预算财政拨款收入23,055,614.00元、国有资本经营预算财政拨款收入10,560,000.00元、其他收入30,153.11元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社会保障和就业支出4,037,200.00元、卫生健康支出962,700.00元、节能环保支出3,358,303.20元、自然资源海洋气象等支出44,544,522.80元、国有资本经营预算支出10,560,000.00元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天津华北地质勘查局（本级）</w:t>
      </w:r>
      <w:r>
        <w:rPr>
          <w:rFonts w:eastAsia="仿宋_GB2312" w:hint="eastAsia"/>
          <w:sz w:val="30"/>
          <w:szCs w:val="30"/>
        </w:rPr>
        <w:t xml:space="preserve">2024年度本年收入合计</w:t>
      </w:r>
      <w:r>
        <w:rPr>
          <w:rFonts w:eastAsia="仿宋_GB2312" w:hint="eastAsia"/>
          <w:sz w:val="30"/>
          <w:szCs w:val="30"/>
        </w:rPr>
        <w:t xml:space="preserve">33,645,767.11</w:t>
      </w:r>
      <w:r>
        <w:rPr>
          <w:rFonts w:eastAsia="仿宋_GB2312" w:hint="eastAsia"/>
          <w:sz w:val="30"/>
          <w:szCs w:val="30"/>
        </w:rPr>
        <w:t xml:space="preserve">元，与2023年度相比</w:t>
      </w:r>
      <w:r>
        <w:rPr>
          <w:rFonts w:eastAsia="仿宋_GB2312" w:hint="eastAsia"/>
          <w:sz w:val="30"/>
          <w:szCs w:val="30"/>
        </w:rPr>
        <w:t xml:space="preserve">增加4,933,887.77元，</w:t>
      </w:r>
      <w:r>
        <w:rPr>
          <w:rFonts w:eastAsia="仿宋_GB2312" w:hint="eastAsia"/>
          <w:sz w:val="30"/>
          <w:szCs w:val="30"/>
        </w:rPr>
        <w:t xml:space="preserve">主要原因是</w:t>
      </w:r>
      <w:r>
        <w:rPr>
          <w:rFonts w:eastAsia="仿宋_GB2312" w:hint="eastAsia"/>
          <w:sz w:val="30"/>
          <w:szCs w:val="30"/>
        </w:rPr>
        <w:t xml:space="preserve">国有企业资本金注入增加、新增天津市集中式饮用水水源保护区周边影响区地下水环境状况调查评估项目收入 </w:t>
      </w:r>
      <w:r>
        <w:rPr>
          <w:rFonts w:eastAsia="仿宋_GB2312" w:hint="eastAsia"/>
          <w:sz w:val="30"/>
          <w:szCs w:val="30"/>
        </w:rPr>
        <w:t xml:space="preserve">。其中：</w:t>
      </w:r>
      <w:r>
        <w:rPr>
          <w:rFonts w:eastAsia="仿宋_GB2312" w:hint="eastAsia"/>
          <w:sz w:val="30"/>
          <w:szCs w:val="30"/>
        </w:rPr>
        <w:t xml:space="preserve">一般公共预算财政拨款收入23,055,614.00元，占68.525%；国有资本经营预算财政拨款收入10,560,000.00元，占31.386%；其他收入30,153.11元，占0.090%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1122681810"/>
      <w:bookmarkStart w:id="53" w:name="_Toc1179339603"/>
      <w:bookmarkStart w:id="54" w:name="_Toc757245026"/>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63,462,726.00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增加8,523,924.13元，</w:t>
      </w:r>
      <w:r>
        <w:rPr>
          <w:rFonts w:eastAsia="仿宋_GB2312" w:hint="eastAsia"/>
          <w:sz w:val="30"/>
          <w:szCs w:val="30"/>
        </w:rPr>
        <w:t xml:space="preserve">主要原因是</w:t>
      </w:r>
      <w:r>
        <w:rPr>
          <w:rFonts w:eastAsia="仿宋_GB2312" w:hint="eastAsia"/>
          <w:sz w:val="30"/>
          <w:szCs w:val="30"/>
        </w:rPr>
        <w:t xml:space="preserve">国有企业资本金注入增加、新增天津市集中式饮用水水源保护区周边影响区地下水环境状况调查评估项目支出</w:t>
      </w:r>
      <w:r>
        <w:rPr>
          <w:rFonts w:eastAsia="仿宋_GB2312" w:hint="eastAsia"/>
          <w:sz w:val="30"/>
          <w:szCs w:val="30"/>
        </w:rPr>
        <w:t xml:space="preserve">。其中：</w:t>
      </w:r>
      <w:r>
        <w:rPr>
          <w:rFonts w:eastAsia="仿宋_GB2312" w:hint="eastAsia"/>
          <w:sz w:val="30"/>
          <w:szCs w:val="30"/>
        </w:rPr>
        <w:t xml:space="preserve">基本支出49,494,508.80元，占77.990%；项目支出13,968,217.20元，占22.010%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2034129458"/>
      <w:bookmarkStart w:id="56" w:name="_Toc1121858128"/>
      <w:bookmarkStart w:id="57" w:name="_Toc1320487183"/>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天津华北地质勘查局（本级）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33,615,614.00</w:t>
      </w:r>
      <w:r>
        <w:rPr>
          <w:rFonts w:eastAsia="仿宋_GB2312" w:hint="eastAsia"/>
          <w:sz w:val="30"/>
          <w:szCs w:val="30"/>
        </w:rPr>
        <w:t xml:space="preserve">元。与2023年度相比，财政拨款收、支总计各</w:t>
      </w:r>
      <w:r>
        <w:rPr>
          <w:rFonts w:eastAsia="仿宋_GB2312" w:hint="eastAsia"/>
          <w:sz w:val="30"/>
          <w:szCs w:val="30"/>
        </w:rPr>
        <w:t xml:space="preserve">增加4,955,814.00元，增长17.292%，</w:t>
      </w:r>
      <w:r>
        <w:rPr>
          <w:rFonts w:eastAsia="仿宋_GB2312" w:hint="eastAsia"/>
          <w:sz w:val="30"/>
          <w:szCs w:val="30"/>
        </w:rPr>
        <w:t xml:space="preserve">主要原因是</w:t>
      </w:r>
      <w:r>
        <w:rPr>
          <w:rFonts w:eastAsia="仿宋_GB2312" w:hint="eastAsia"/>
          <w:sz w:val="30"/>
          <w:szCs w:val="30"/>
        </w:rPr>
        <w:t xml:space="preserve">国有企业资本金注入增加、新增天津市集中式饮用水水源保护区周边影响区地下水环境状况调查评估项目收入 </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一般公共预算财政拨款23,055,614.00元、国有资本经营预算财政拨款10,560,000.00元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社会保障和就业支出4,037,200.00元、卫生健康支出962,700.00元、节能环保支出3,000,000.00元、自然资源海洋气象等支出15,055,714.00元、国有资本经营预算支出10,560,000.00元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821624013"/>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天津华北地质勘查局（本级）2024年度部门决算一般公共预算财政拨款支出合计23,055,614.00元，占本年支出合计的36.329%。与2023年度相比，一般公共预算财政拨款支出</w:t>
      </w:r>
      <w:r>
        <w:rPr>
          <w:rFonts w:eastAsia="仿宋_GB2312" w:hint="eastAsia"/>
          <w:sz w:val="30"/>
          <w:szCs w:val="30"/>
        </w:rPr>
        <w:t xml:space="preserve">增加1,640,814.00元</w:t>
      </w:r>
      <w:r>
        <w:rPr>
          <w:rFonts w:eastAsia="仿宋_GB2312" w:hint="eastAsia"/>
          <w:sz w:val="30"/>
          <w:szCs w:val="30"/>
        </w:rPr>
        <w:t xml:space="preserve">，增长7.662%</w:t>
      </w:r>
      <w:r>
        <w:rPr>
          <w:rFonts w:eastAsia="仿宋_GB2312" w:hint="eastAsia"/>
          <w:sz w:val="30"/>
          <w:szCs w:val="30"/>
        </w:rPr>
        <w:t xml:space="preserve">，主要原因是新增天津市集中式饮用水水源保护区周边影响区地下水环境状况调查评估项目。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2024年度一般公共预算财政拨款支出23,055,614.00元，主要用于以下方面：</w:t>
      </w:r>
      <w:r>
        <w:rPr>
          <w:rFonts w:eastAsia="仿宋_GB2312" w:hint="eastAsia"/>
          <w:sz w:val="30"/>
          <w:szCs w:val="30"/>
        </w:rPr>
        <w:t xml:space="preserve">社会保障和就业支出（类）支出4,037,200.00元，占17.511%,卫生健康支出（类）支出962,700.00元，占4.176%,节能环保支出（类）支出3,000,000.00元，占13.012%,自然资源海洋气象等支出（类）支出15,055,714.00元，占65.302%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2024年度一般公共预算财政拨款支出年初预算为18,583,000.00元，支出决算为23,055,614.00元</w:t>
      </w:r>
      <w:r>
        <w:rPr>
          <w:rFonts w:eastAsia="仿宋_GB2312" w:hint="eastAsia"/>
          <w:sz w:val="30"/>
          <w:szCs w:val="30"/>
        </w:rPr>
        <w:t xml:space="preserve">，完成年初预算的124.068%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1,767,000.00元，支出决算为1,846,000.00元，完成年初预算的104.471%，决算数大于预算数的主要原因是：年中追加机关事业单位基本养老保险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884,000.00元，支出决算为2,191,200.00元，完成年初预算的247.873%，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3.卫生健康支出（类）行政事业单位医疗（款）事业单位医疗（项）年初预算为612,000.00元，支出决算为613,700.00元，完成年初预算的100.278%，决算数大于预算数的主要原因是：追加离休干部医药费。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349,000.00元，支出决算为349,000.00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5.节能环保支出（类）污染防治（款）水体（项）年初预算为0.00元，支出决算为3,000,000.00元，决算数大于预算数的主要原因是：新增天津市集中式饮用水水源保护区周边影响区地下水环境状况调查评估项目。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6.自然资源海洋气象等支出（类）自然资源事务（款）事业运行（项）年初预算为14,971,000.00元，支出决算为15,055,714.00元，完成年初预算的100.566%，决算数大于预算数的主要原因是：年中追加对个人和家庭的补助。</w:t>
      </w:r>
      <w:bookmarkStart w:id="63" w:name="_GoBack"/>
      <w:bookmarkEnd w:id="63"/>
    </w:p>
    <w:p>
      <w:pPr>
        <w:pStyle w:val="Heading2"/>
        <w:spacing w:before="0" w:after="0" w:line="600" w:lineRule="exact"/>
        <w:ind w:firstLine="600" w:firstLineChars="200"/>
        <w:rPr>
          <w:rFonts w:ascii="黑体" w:eastAsia="黑体" w:hAnsi="黑体" w:cs="仿宋_GB2312"/>
          <w:sz w:val="30"/>
          <w:szCs w:val="30"/>
        </w:rPr>
      </w:pPr>
      <w:bookmarkStart w:id="64" w:name="_Toc1828187861"/>
      <w:bookmarkStart w:id="65" w:name="_Toc1648307680"/>
      <w:bookmarkStart w:id="66" w:name="_Toc1127616914"/>
      <w:bookmarkStart w:id="67" w:name="_Toc1507914859"/>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20,005,700.00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减少1,409,100.00元，</w:t>
      </w:r>
      <w:r>
        <w:rPr>
          <w:rFonts w:eastAsia="仿宋_GB2312" w:hint="eastAsia"/>
          <w:sz w:val="30"/>
          <w:szCs w:val="30"/>
        </w:rPr>
        <w:t xml:space="preserve">主要原因是</w:t>
      </w:r>
      <w:r>
        <w:rPr>
          <w:rFonts w:eastAsia="仿宋_GB2312" w:hint="eastAsia"/>
          <w:sz w:val="30"/>
          <w:szCs w:val="30"/>
        </w:rPr>
        <w:t xml:space="preserve">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人员经费19,014,700.00元，主要包括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公用经费991,000.00元，主要包括</w:t>
      </w:r>
      <w:r>
        <w:rPr>
          <w:rFonts w:eastAsia="仿宋_GB2312" w:hint="eastAsia"/>
          <w:sz w:val="30"/>
          <w:szCs w:val="30"/>
        </w:rPr>
        <w:t xml:space="preserve">办公费、水费、电费、物业管理费、工会经费、福利费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070516966"/>
      <w:bookmarkStart w:id="69" w:name="_Toc157358551"/>
      <w:bookmarkStart w:id="70" w:name="_Toc314288823"/>
      <w:bookmarkStart w:id="71" w:name="_Toc568131460"/>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天津华北地质勘查局（本级）2024年度无政府性基金预算财政拨款收入、支出和结转结余。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560652996"/>
      <w:bookmarkStart w:id="73" w:name="_Toc1172797200"/>
      <w:bookmarkStart w:id="74" w:name="_Toc1589960188"/>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天津华北地质勘查局（本级）2024年度部门决算国有资本经营预算财政拨款年初结转和结余0.00元，收入10,560,000.00元，支出10,560,000.00元，年末结转和结余0.00元。与2023年度相比，国有资本经营预算财政拨款支出</w:t>
      </w:r>
      <w:r>
        <w:rPr>
          <w:rFonts w:eastAsia="仿宋_GB2312" w:hint="eastAsia"/>
          <w:sz w:val="30"/>
          <w:szCs w:val="30"/>
        </w:rPr>
        <w:t xml:space="preserve">增加3,315,000.00元，</w:t>
      </w:r>
      <w:r>
        <w:rPr>
          <w:rFonts w:eastAsia="仿宋_GB2312" w:hint="eastAsia"/>
          <w:sz w:val="30"/>
          <w:szCs w:val="30"/>
        </w:rPr>
        <w:t xml:space="preserve">主要原因是国有企业资本金注入增加。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2024年度国有资本经营预算财政拨款支出10,560,000.00元，主要用于以下方面：</w:t>
      </w:r>
      <w:r>
        <w:rPr>
          <w:rFonts w:eastAsia="仿宋_GB2312" w:hint="eastAsia"/>
          <w:sz w:val="30"/>
          <w:szCs w:val="30"/>
        </w:rPr>
        <w:t xml:space="preserve">国有资本经营预算支出（类）支出10,560,000.00元，占100.000%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2024年度国有资本经营预算财政拨款年初预算为10,560,000.00元，支出决算为10,560,000.00元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国有经济结构调整支出（项）年初预算为10,560,000.00元，支出决算为10,560,000.00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76" w:name="_Toc1337770055"/>
      <w:bookmarkStart w:id="77" w:name="_Toc1597628234"/>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20786419"/>
      <w:bookmarkStart w:id="86" w:name="_Toc1349690397"/>
      <w:bookmarkStart w:id="87" w:name="_Toc1895013942"/>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天津华北地质勘查局（本级）2024年度无机关运行经费。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2053194528"/>
      <w:bookmarkStart w:id="89" w:name="_Toc376739118"/>
      <w:bookmarkStart w:id="90" w:name="_Toc169354537"/>
      <w:bookmarkStart w:id="91" w:name="_Toc1464993319"/>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华北地质勘查局（本级）2024年政府采购支出总额9,679,162.00元，其中：政府采购货物支出29,614.00元、政府采购工程支出0.00元、政府采购服务支出9,649,548.00元。授予中小企业合同金额9,679,162.00元，占政府采购支出总额的100.000%，其中：授予小微企业合同金额8,425,372.00元，占政府采购支出总额的87.047%；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925871084"/>
      <w:bookmarkStart w:id="95" w:name="_Toc1072564870"/>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截至2024年12月31日，天津华北地质勘查局（本级）共有车辆1辆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，其他用车主要包括其他人员用车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1773340371"/>
      <w:bookmarkStart w:id="99" w:name="_Toc44880262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根据预算绩效管理要求，天津华北地质勘查局（本级）2024年度已对2个市级项目开展绩效自评，涉及金额10,609,914.00元，自评结果已随部门决算一并公开。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753562331"/>
      <w:bookmarkStart w:id="102" w:name="_Toc1063166918"/>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天津华北地质勘查局（本级）不属于乡、镇、街级单位，不涉及公开2024年度教育、医疗卫生、社会保障和就业、住房保障、涉农补贴等民生支出情况。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