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华北地质勘查局五一九大队</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华北地质勘查局五一九大队</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承担国家和地方地质勘查任务,负责物探检测、工程测量与勘查，矿产资源化验</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华北地质勘查局五一九大队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华北地质勘查局五一九大队（内设12个职能科室）。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华北地质勘查局五一九大队</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27889600.00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70128339.14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4952000.00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1706000.00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56337.49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93320913.49</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98074276.63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99978913.49</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9361457.97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-47949432.35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-40492611.24</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-47949432.35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59486302.25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59486302.25</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华北地质勘查局五一九大队</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98074276.63</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27889600.00</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70128339.14</w:t>
            </w: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56337.49</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4952000.00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4952000.00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4952000.00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4952000.00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3301000.00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3301000.00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1651000.00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1651000.00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1706000.00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1706000.00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1706000.00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1706000.00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1083000.00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1083000.00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623000.00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623000.00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自然资源海洋气象等支出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91416276.63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21231600.00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70128339.14</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56337.49</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91416276.63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21231600.00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70128339.14</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56337.49</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2200150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91416276.63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21231600.00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70128339.14</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56337.49</w:t>
            </w: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华北地质勘查局五一九大队</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59486302.25</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98074276.63</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27889600.00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70128339.14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56337.49</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615206</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华北地质勘查局五一九大队</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59486302.25</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98074276.63</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27889600.00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70128339.14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56337.49</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华北地质勘查局五一九大队</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-38587974.38</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-38587974.38</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-38587974.38</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615206</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华北地质勘查局五一九大队</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-38587974.38</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-38587974.38</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-38587974.38</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华北地质勘查局五一九大队</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99978913.49</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37307395.46</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62671518.03</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4952000.00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4952000.00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4952000.00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4952000.00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3301000.00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3301000.00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1651000.00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1651000.00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1706000.00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1706000.00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1706000.00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1706000.00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1083000.00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1083000.00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623000.00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623000.00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自然资源海洋气象等支出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93320913.49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30649395.46</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62671518.03</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自然资源事务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93320913.49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30649395.46</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62671518.03</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2200150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93320913.49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30649395.46</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62671518.03</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华北地质勘查局五一九大队</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27889600.00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4952000.00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4952000.00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1706000.00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1706000.00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21231600.00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21231600.00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27889600.00</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27889600.00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27889600.00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27889600.00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27889600.00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27889600.00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华北地质勘查局五一九大队</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27889600.00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27889600.00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27889600.00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4952000.00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4952000.00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4952000.00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4952000.00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4952000.00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4952000.00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3301000.00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3301000.00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3301000.00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1651000.00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1651000.00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1651000.00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1706000.00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1706000.00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1706000.00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1706000.00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1706000.00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1706000.00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1083000.00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1083000.00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1083000.00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自然资源海洋气象等支出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21231600.00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21231600.00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21231600.00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自然资源事务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21231600.00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21231600.00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21231600.00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2200150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21231600.00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21231600.00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21231600.00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华北地质勘查局五一九大队</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25755620.00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11719107.70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5182792.30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1000000.00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3301000.00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1651000.00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1679720.00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322000.00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900000.00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2133980.00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2107700.00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26280.00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27889600.00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华北地质勘查局五一九大队</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华北地质勘查局五一九大队2025年度政府性基金预算财政拨款收入支出决算表为空表。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华北地质勘查局五一九大队</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华北地质勘查局五一九大队2025年度国有资本经营预算财政拨款收入支出决算表为空表。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华北地质勘查局五一九大队</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华北地质勘查局五一九大队2025年财政拨款“三公”经费支出决算表为空表。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华北地质勘查局五一九大队</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divId w:val="0"/>
        <w:snapToGrid w:val="0"/>
        <w:ind w:left="-960" w:firstLine="0" w:leftChars="-400" w:firstLineChars="0"/>
        <w:rPr>
          <w:rFonts w:ascii="宋体" w:eastAsia="宋体" w:hAnsi="宋体" w:cs="宋体" w:hint="eastAsia"/>
          <w:i w:val="0"/>
          <w:iCs w:val="0"/>
          <w:color w:val="000000"/>
          <w:kern w:val="0.0"/>
          <w:sz w:val="20"/>
          <w:szCs w:val="20"/>
          <w:highlight w:val="none"/>
          <w:u w:val="none"/>
          <w:lang w:val="en-US" w:eastAsia="zh-CN"/>
        </w:r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r>
        <w:rPr>
          <w:rFonts w:ascii="宋体" w:eastAsia="宋体" w:hAnsi="宋体" w:cs="宋体" w:hint="eastAsia"/>
          <w:i w:val="0"/>
          <w:iCs w:val="0"/>
          <w:color w:val="000000"/>
          <w:kern w:val="0.0"/>
          <w:sz w:val="20"/>
          <w:szCs w:val="20"/>
          <w:highlight w:val="none"/>
          <w:u w:val="none"/>
          <w:lang w:val="en-US" w:eastAsia="zh-CN"/>
        </w:rPr>
        <w:t xml:space="preserve">华北地质勘查局五一九大队2025年项目支出决算表为空表。</w:t>
      </w: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华北地质勘查局五一九大队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59,486,302.25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增加20,598,584.27元，增长52.97%</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事业单位经营收入、经营支出增加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一般公共预算财政拨款收入27,889,600.00元、事业单位经营收入70,128,339.14元、其他收入56,337.49元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社会保障和就业支出4,952,000.00元、卫生健康支出1,706,000.00元、自然资源海洋气象等支出93,320,913.49元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华北地质勘查局五一九大队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98,074,276.63</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增加10,518,694.46元，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事业单位经营收入增加</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一般公共预算财政拨款收入27,889,600.00元，占28.44%；事业单位经营收入70,128,339.14元，占71.51%；其他收入56,337.49元，占0.05%</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华北地质勘查局五一九大队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99,978,913.49</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增加13,141,763.16元，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事业单位经营支出增加</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基本支出37,307,395.46元，占37.32%；经营支出62,671,518.03元，占62.68%</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华北地质勘查局五一九大队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27,889,600.00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减少2,394,200.00元，下降7.91%，</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落实过紧日子，严格按照预算执行</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一般公共预算财政拨款27,889,600.00元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社会保障和就业支出4,952,000.00元、卫生健康支出1,706,000.00元、自然资源海洋气象等支出21,231,600.00元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华北地质勘查局五一九大队2025年度一般公共预算财政拨款支出合计27,889,600.00元，占本年支出合计的27.90%。与2024年度相比，一般公共预算财政拨款支出</w:t>
      </w:r>
      <w:r>
        <w:rPr>
          <w:rFonts w:eastAsia="仿宋_GB2312" w:hint="eastAsia"/>
          <w:sz w:val="30"/>
          <w:szCs w:val="30"/>
          <w:highlight w:val="none"/>
          <w:lang w:val="en-US" w:eastAsia="zh-CN"/>
        </w:rPr>
        <w:t xml:space="preserve">减少2,394,200.00元</w:t>
      </w:r>
      <w:r>
        <w:rPr>
          <w:rFonts w:eastAsia="仿宋_GB2312" w:hint="eastAsia"/>
          <w:sz w:val="30"/>
          <w:szCs w:val="30"/>
          <w:highlight w:val="none"/>
          <w:lang w:val="en-US" w:eastAsia="zh-CN"/>
        </w:rPr>
        <w:t xml:space="preserve">，下降7.91%</w:t>
      </w:r>
      <w:r>
        <w:rPr>
          <w:rFonts w:eastAsia="仿宋_GB2312" w:hint="eastAsia"/>
          <w:sz w:val="30"/>
          <w:szCs w:val="30"/>
          <w:highlight w:val="none"/>
          <w:lang w:val="en-US" w:eastAsia="zh-CN"/>
        </w:rPr>
        <w:t xml:space="preserve">，主要原因是落实过紧日子，严格按照预算执行。</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2025年度一般公共预算财政拨款支出27,889,600.00元，主要用于以下方面：</w:t>
      </w:r>
      <w:r>
        <w:rPr>
          <w:rFonts w:eastAsia="仿宋_GB2312" w:hint="eastAsia"/>
          <w:sz w:val="30"/>
          <w:szCs w:val="30"/>
          <w:highlight w:val="none"/>
        </w:rPr>
        <w:t xml:space="preserve">社会保障和就业支出（类）支出4,952,000.00元，占17.76%，卫生健康支出（类）支出1,706,000.00元，占6.12%，自然资源海洋气象等支出（类）支出21,231,600.00元，占76.12%</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2025年度一般公共预算财政拨款支出年初预算为26,710,000.00元，支出决算为27,889,600.00元</w:t>
      </w:r>
      <w:r>
        <w:rPr>
          <w:rFonts w:eastAsia="仿宋_GB2312" w:hint="eastAsia"/>
          <w:sz w:val="30"/>
          <w:szCs w:val="30"/>
          <w:highlight w:val="none"/>
          <w:lang w:val="en-US" w:eastAsia="zh-CN"/>
        </w:rPr>
        <w:t xml:space="preserve">，完成年初预算的104.42%</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社会保障和就业支出（类）行政事业单位养老支出（款）机关事业单位基本养老保险缴费支出（项）年初预算为3,301,000.00元，支出决算为3,301,000.00元，完成年初预算的100.00%，决算数与年初预算数持平的主要原因是：厉行节约，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社会保障和就业支出（类）行政事业单位养老支出（款）机关事业单位职业年金缴费支出（项）年初预算为1,651,000.00元，支出决算为1,651,000.00元，完成年初预算的100.00%，决算数与年初预算数持平的主要原因是：厉行节约，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卫生健康支出（类）行政事业单位医疗（款）事业单位医疗（项）年初预算为1,083,000.00元，支出决算为1,083,000.00元，完成年初预算的100.00%，决算数与年初预算数持平的主要原因是：厉行节约，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卫生健康支出（类）行政事业单位医疗（款）其他行政事业单位医疗支出（项）年初预算为623,000.00元，支出决算为623,000.00元，完成年初预算的100.00%，决算数与年初预算数持平的主要原因是：厉行节约，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自然资源海洋气象等支出（类）自然资源事务（款）事业运行（项）年初预算为20,052,000.00元，支出决算为21,231,600.00元，完成年初预算的105.88%，决算数大于年初预算数的主要原因是：职务职级调整导致人员经费较年初预算稍有增长。</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华北地质勘查局五一九大队2025年度一般公共预算财政拨款基本支出合计27,889,600.00元，与2024年度相比</w:t>
      </w:r>
      <w:r>
        <w:rPr>
          <w:rFonts w:eastAsia="仿宋_GB2312" w:hint="eastAsia"/>
          <w:sz w:val="30"/>
          <w:szCs w:val="30"/>
          <w:highlight w:val="none"/>
          <w:lang w:val="en-US" w:eastAsia="zh-CN"/>
        </w:rPr>
        <w:t xml:space="preserve">减少2,394,200.00元，</w:t>
      </w:r>
      <w:r>
        <w:rPr>
          <w:rFonts w:eastAsia="仿宋_GB2312" w:hint="eastAsia"/>
          <w:sz w:val="30"/>
          <w:szCs w:val="30"/>
          <w:highlight w:val="none"/>
          <w:lang w:val="en-US" w:eastAsia="zh-CN"/>
        </w:rPr>
        <w:t xml:space="preserve">主要原因是人员变动导致人员经费支出减少。</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人员经费27,889,600.00元，主要包括</w:t>
      </w:r>
      <w:r>
        <w:rPr>
          <w:rFonts w:eastAsia="仿宋_GB2312" w:hint="eastAsia"/>
          <w:sz w:val="30"/>
          <w:szCs w:val="30"/>
          <w:highlight w:val="none"/>
          <w:lang w:val="en-US" w:eastAsia="zh-CN"/>
        </w:rPr>
        <w:t xml:space="preserve">基本工资、津贴补贴、绩效工资、机关事业单位基本养老保险缴费、职业年金缴费、职工基本医疗保险缴费、其他社会保障缴费、住房公积金、退休费、医疗费补助</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华北地质勘查局五一九大队2025年度无政府性基金预算财政拨款收入、支出和结转结余。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华北地质勘查局五一九大队2025年度无国有资本经营预算财政拨款收入、支出和结转结余。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华北地质勘查局五一九大队2025年度无机关运行经费。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华北地质勘查局五一九大队2025年度无政府采购支出。</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截至2025年12月31日，华北地质勘查局五一九大队共有车辆1辆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机要通信用车1辆</w:t>
      </w:r>
      <w:r>
        <w:rPr>
          <w:rFonts w:eastAsia="仿宋_GB2312" w:hint="eastAsia"/>
          <w:sz w:val="30"/>
          <w:szCs w:val="30"/>
          <w:highlight w:val="none"/>
          <w:lang w:val="en-US" w:eastAsia="zh-CN"/>
        </w:rPr>
        <w:t xml:space="preserve">。单价100万元以上的设备1台（套）。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华北地质勘查局五一九大队2025年度没有项目支出，无需开展绩效自评。</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华北地质勘查局五一九大队不属于乡、镇、街级单位，不涉及公开2025年度教育、医疗卫生、社会保障和就业、住房保障、涉农补贴等民生支出情况。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FEA6C81A-3ABB-4EEE-BBD8-67869B63B4CA}"/>
    <w:embedBold r:id="rId2" w:subsetted="1" w:fontKey="{83C03F93-742F-4C1D-BFDD-6CAA98C2FCA7}"/>
  </w:font>
  <w:font w:name="Cambria">
    <w:panose1 w:val="02040503050406030204"/>
    <w:charset w:val="00"/>
    <w:family w:val="roman"/>
    <w:pitch w:val="default"/>
    <w:sig w:usb0="E00006FF" w:usb1="420024FF" w:usb2="02000000" w:usb3="00000000" w:csb0="2000019F" w:csb1="00000000"/>
    <w:embedRegular r:id="rId3" w:fontKey="{B2F02448-453F-467E-8430-FFFD4C1945EA}"/>
  </w:font>
  <w:font w:name="Calibri">
    <w:panose1 w:val="020F0502020204030204"/>
    <w:charset w:val="00"/>
    <w:family w:val="swiss"/>
    <w:pitch w:val="default"/>
    <w:sig w:usb0="E4002EFF" w:usb1="C200247B" w:usb2="00000009" w:usb3="00000000" w:csb0="200001FF" w:csb1="00000000"/>
    <w:embedRegular r:id="rId4" w:fontKey="{BAD7864D-6E7A-4A61-9687-62C795368C0C}"/>
  </w:font>
  <w:font w:name="黑体">
    <w:panose1 w:val="02010609060101010101"/>
    <w:charset w:val="FFFFFF86"/>
    <w:family w:val="auto"/>
    <w:pitch w:val="default"/>
    <w:sig w:usb0="800002BF" w:usb1="38CF7CFA" w:usb2="00000016" w:usb3="00000000" w:csb0="00040001" w:csb1="00000000"/>
    <w:embedRegular r:id="rId5" w:subsetted="1" w:fontKey="{0BB83014-A896-4E73-936E-FDE9E294D4FC}"/>
    <w:embedBold r:id="rId6" w:subsetted="1" w:fontKey="{6F95B06F-7076-44FD-80FD-4F990B9730C6}"/>
  </w:font>
  <w:font w:name="方正小标宋简体">
    <w:altName w:val="黑体"/>
    <w:panose1 w:val="02000000000000000000"/>
    <w:charset w:val="FFFFFF86"/>
    <w:family w:val="auto"/>
    <w:pitch w:val="default"/>
    <w:sig w:usb0="00000001" w:usb1="08000000" w:usb2="00000000" w:usb3="00000000" w:csb0="00040000" w:csb1="00000000"/>
    <w:embedRegular r:id="rId7" w:fontKey="{DF69BC96-32D4-4C09-8030-7FD54363B7AE}"/>
    <w:embedBold r:id="rId8" w:fontKey="{17736EAB-12B5-4880-BB19-8202872B62E8}"/>
  </w:font>
  <w:font w:name="仿宋">
    <w:panose1 w:val="02010609060101010101"/>
    <w:charset w:val="FFFFFF86"/>
    <w:family w:val="auto"/>
    <w:pitch w:val="default"/>
    <w:sig w:usb0="800002BF" w:usb1="38CF7CFA" w:usb2="00000016" w:usb3="00000000" w:csb0="00040001" w:csb1="00000000"/>
    <w:embedRegular r:id="rId9" w:subsetted="1" w:fontKey="{012E6BAB-9BCE-42C1-B1CC-0A02E4BEFCD1}"/>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490DCE01-4DA0-48DB-88D5-111803EB8E06}"/>
  </w:font>
  <w:font w:name="方正楷体_GB2312">
    <w:altName w:val="宋体"/>
    <w:panose1 w:val="02000000000000000000"/>
    <w:charset w:val="FFFFFF86"/>
    <w:family w:val="auto"/>
    <w:pitch w:val="default"/>
    <w:sig w:usb0="A00002BF" w:usb1="184F6CFA" w:usb2="00000012" w:usb3="00000000" w:csb0="00040001" w:csb1="00000000"/>
    <w:embedRegular r:id="rId11" w:fontKey="{52638D95-79D0-47B0-A194-D32FC335C821}"/>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2" w:subsetted="1" w:fontKey="{7D7F0F18-9C39-4E06-955F-A6862E771AEC}"/>
    <w:embedBold r:id="rId13" w:subsetted="1" w:fontKey="{A9F152E0-7EA2-4CA8-B819-0B5F919E7E7E}"/>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6</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17</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24</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27</Pages>
  <Words>11720</Words>
  <Characters>62073</Characters>
  <Application>WPS Office_12.1.0.28043_F1E327BC-269C-435d-A152-05C5408002CA</Application>
  <DocSecurity>0</DocSecurity>
  <Lines>60</Lines>
  <Paragraphs>16</Paragraphs>
  <ScaleCrop>false</ScaleCrop>
  <Company>Microsoft</Company>
  <LinksUpToDate>false</LinksUpToDate>
  <CharactersWithSpaces>63178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2026-08-26T09:19:43Z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