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华北地质勘查局五一七大队</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华北地质勘查局五一七大队</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承担国家和地方水文地质与工程地质勘查，岩土工程勘察与施工，水质分析与工程测量</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华北地质勘查局五一七大队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华北地质勘查局五一七大队（内设11个职能科室）。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华北地质勘查局五一七大队</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33002200.00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1099040.65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6203000.00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2050900.00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3619203.77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28470983.30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37720444.42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36724883.30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865241.44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-21719950.13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-21589630.45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-21719950.13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16000494.29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16000494.29</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华北地质勘查局五一七大队</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37720444.42</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33002200.00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1099040.65</w:t>
            </w: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3619203.77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6203000.00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6203000.00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6203000.00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6203000.00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4137000.00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4137000.00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2066000.00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2066000.00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2050900.00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2050900.00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2050900.00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2050900.00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1390900.00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1390900.00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660000.00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660000.00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自然资源海洋气象等支出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29466544.42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24748300.00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1099040.65</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3619203.77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29466544.42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24748300.00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1099040.65</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3619203.77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2200150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29466544.42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24748300.00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1099040.65</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3619203.77</w:t>
            </w: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华北地质勘查局五一七大队</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16000494.29</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37720444.42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33002200.00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1099040.65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3619203.77</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615205</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华北地质勘查局五一七大队</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16000494.29</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37720444.42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33002200.00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1099040.65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3619203.77</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华北地质勘查局五一七大队</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-21719950.13</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-21719950.13</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-21719950.13</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615205</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华北地质勘查局五一七大队</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-21719950.13</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-21719950.13</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-21719950.13</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华北地质勘查局五一七大队</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36724883.30</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35756162.33</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968720.97</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6203000.00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6203000.00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6203000.00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6203000.00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4137000.00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4137000.00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2066000.00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2066000.00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2050900.00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2050900.00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2050900.00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2050900.00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1390900.00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1390900.00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660000.00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自然资源海洋气象等支出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28470983.30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27502262.33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968720.97</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28470983.30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27502262.33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968720.97</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2200150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28470983.30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27502262.33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968720.97</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华北地质勘查局五一七大队</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33002200.00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6203000.00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6203000.00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2050900.00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2050900.00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24748300.00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24748300.00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33002200.00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33002200.00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33002200.00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33002200.00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33002200.00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33002200.00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华北地质勘查局五一七大队</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33002200.00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33002200.00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33002200.00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6203000.00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6203000.00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6203000.00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6203000.00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6203000.00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6203000.00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4137000.00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4137000.00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4137000.00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2066000.00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2066000.00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2066000.00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2050900.00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2050900.00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2050900.00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2050900.00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2050900.00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2050900.00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1390900.00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1390900.00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1390900.00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自然资源海洋气象等支出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24748300.00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24748300.00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24748300.00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24748300.00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24748300.00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24748300.00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2200150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24748300.00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24748300.00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24748300.00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华北地质勘查局五一七大队</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30612406.17</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14491878.77</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5426977.76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887616.19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4137000.00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2066000.00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2007933.45</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574000.00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1021000.00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2389793.83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239228.80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2107598.48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42966.55</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33002200.00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华北地质勘查局五一七大队</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华北地质勘查局五一七大队2025年度政府性基金预算财政拨款收入支出决算表为空表。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华北地质勘查局五一七大队</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华北地质勘查局五一七大队2025年度国有资本经营预算财政拨款收入支出决算表为空表。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华北地质勘查局五一七大队</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华北地质勘查局五一七大队2025年财政拨款“三公”经费支出决算表为空表。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华北地质勘查局五一七大队</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divId w:val="0"/>
        <w:snapToGrid w:val="0"/>
        <w:ind w:left="-960" w:firstLine="0" w:leftChars="-400" w:firstLineChars="0"/>
        <w:rPr>
          <w:rFonts w:ascii="宋体" w:eastAsia="宋体" w:hAnsi="宋体" w:cs="宋体" w:hint="eastAsia"/>
          <w:i w:val="0"/>
          <w:iCs w:val="0"/>
          <w:color w:val="000000"/>
          <w:kern w:val="0.0"/>
          <w:sz w:val="20"/>
          <w:szCs w:val="20"/>
          <w:highlight w:val="none"/>
          <w:u w:val="none"/>
          <w:lang w:val="en-US" w:eastAsia="zh-CN"/>
        </w:r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r>
        <w:rPr>
          <w:rFonts w:ascii="宋体" w:eastAsia="宋体" w:hAnsi="宋体" w:cs="宋体" w:hint="eastAsia"/>
          <w:i w:val="0"/>
          <w:iCs w:val="0"/>
          <w:color w:val="000000"/>
          <w:kern w:val="0.0"/>
          <w:sz w:val="20"/>
          <w:szCs w:val="20"/>
          <w:highlight w:val="none"/>
          <w:u w:val="none"/>
          <w:lang w:val="en-US" w:eastAsia="zh-CN"/>
        </w:rPr>
        <w:t xml:space="preserve">华北地质勘查局五一七大队2025年项目支出决算表为空表。</w:t>
      </w: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华北地质勘查局五一七大队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16,000,494.29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减少2,920,481.93元，下降15.44%</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落实过紧日子，严格按照预算执行。</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一般公共预算财政拨款收入33,002,200.00元、事业单位经营收入1,099,040.65元、其他收入3,619,203.77元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社会保障和就业支出6,203,000.00元、卫生健康支出2,050,900.00元、自然资源海洋气象等支出28,470,983.30元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华北地质勘查局五一七大队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37,720,444.42</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减少2,741,679.68元，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一般公共预算财政拨款收入、事业单位经营收入减少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一般公共预算财政拨款收入33,002,200.00元，占87.49%；事业单位经营收入1,099,040.65元，占2.91%；其他收入3,619,203.77元，占9.60%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华北地质勘查局五一七大队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36,724,883.30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减少3,916,043.05元，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财政拨款支出、经营支出减少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基本支出35,756,162.33元，占97.36%；经营支出968,720.97元，占2.64%</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华北地质勘查局五一七大队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33,002,200.00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减少1,897,200.00元，下降5.44%，</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落实过紧日子，严格按照预算执行</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一般公共预算财政拨款33,002,200.00元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社会保障和就业支出6,203,000.00元、卫生健康支出2,050,900.00元、自然资源海洋气象等支出24,748,300.00元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华北地质勘查局五一七大队2025年度一般公共预算财政拨款支出合计33,002,200.00元，占本年支出合计的89.86%。与2024年度相比，一般公共预算财政拨款支出</w:t>
      </w:r>
      <w:r>
        <w:rPr>
          <w:rFonts w:eastAsia="仿宋_GB2312" w:hint="eastAsia"/>
          <w:sz w:val="30"/>
          <w:szCs w:val="30"/>
          <w:highlight w:val="none"/>
          <w:lang w:val="en-US" w:eastAsia="zh-CN"/>
        </w:rPr>
        <w:t xml:space="preserve">减少1,897,200.00元</w:t>
      </w:r>
      <w:r>
        <w:rPr>
          <w:rFonts w:eastAsia="仿宋_GB2312" w:hint="eastAsia"/>
          <w:sz w:val="30"/>
          <w:szCs w:val="30"/>
          <w:highlight w:val="none"/>
          <w:lang w:val="en-US" w:eastAsia="zh-CN"/>
        </w:rPr>
        <w:t xml:space="preserve">，下降5.44%</w:t>
      </w:r>
      <w:r>
        <w:rPr>
          <w:rFonts w:eastAsia="仿宋_GB2312" w:hint="eastAsia"/>
          <w:sz w:val="30"/>
          <w:szCs w:val="30"/>
          <w:highlight w:val="none"/>
          <w:lang w:val="en-US" w:eastAsia="zh-CN"/>
        </w:rPr>
        <w:t xml:space="preserve">，主要原因是落实过紧日子，严格按照预算执行。</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2025年度一般公共预算财政拨款支出33,002,200.00元，主要用于以下方面：</w:t>
      </w:r>
      <w:r>
        <w:rPr>
          <w:rFonts w:eastAsia="仿宋_GB2312" w:hint="eastAsia"/>
          <w:sz w:val="30"/>
          <w:szCs w:val="30"/>
          <w:highlight w:val="none"/>
        </w:rPr>
        <w:t xml:space="preserve">社会保障和就业支出（类）支出6,203,000.00元，占18.80%，卫生健康支出（类）支出2,050,900.00元，占6.21%，自然资源海洋气象等支出（类）支出24,748,300.00元，占74.99%</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2025年度一般公共预算财政拨款支出年初预算为31,539,000.00元，支出决算为33,002,200.00元</w:t>
      </w:r>
      <w:r>
        <w:rPr>
          <w:rFonts w:eastAsia="仿宋_GB2312" w:hint="eastAsia"/>
          <w:sz w:val="30"/>
          <w:szCs w:val="30"/>
          <w:highlight w:val="none"/>
          <w:lang w:val="en-US" w:eastAsia="zh-CN"/>
        </w:rPr>
        <w:t xml:space="preserve">，完成年初预算的104.64%</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社会保障和就业支出（类）行政事业单位养老支出（款）机关事业单位基本养老保险缴费支出（项）年初预算为3,932,000.00元，支出决算为4,137,000.00元，完成年初预算的105.21%，决算数大于年初预算数的主要原因是：本年度因人员增减变动导致养老保险缴费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职业年金缴费支出（项）年初预算为1,966,000.00元，支出决算为2,066,000.00元，完成年初预算的105.09%，决算数大于年初预算数的主要原因是：本年度因人员增减变动导致职业年金缴费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卫生健康支出（类）行政事业单位医疗（款）事业单位医疗（项）年初预算为1,310,000.00元，支出决算为1,390,900.00元，完成年初预算的106.18%，决算数大于年初预算数的主要原因是：本年度因人员增减变动及追加离休干部医药费导致事业单位医疗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行政事业单位医疗（款）其他行政事业单位医疗支出（项）年初预算为660,000.00元，支出决算为660,000.00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自然资源海洋气象等支出（类）自然资源事务（款）事业运行（项）年初预算为23,671,000.00元，支出决算为24,748,300.00元，完成年初预算的104.55%，决算数大于年初预算数的主要原因是：职务职级调整导致人员经费较年初预算稍有增长。</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华北地质勘查局五一七大队2025年度一般公共预算财政拨款基本支出合计33,002,200.00元，与2024年度相比</w:t>
      </w:r>
      <w:r>
        <w:rPr>
          <w:rFonts w:eastAsia="仿宋_GB2312" w:hint="eastAsia"/>
          <w:sz w:val="30"/>
          <w:szCs w:val="30"/>
          <w:highlight w:val="none"/>
          <w:lang w:val="en-US" w:eastAsia="zh-CN"/>
        </w:rPr>
        <w:t xml:space="preserve">减少1,897,200.00元，</w:t>
      </w:r>
      <w:r>
        <w:rPr>
          <w:rFonts w:eastAsia="仿宋_GB2312" w:hint="eastAsia"/>
          <w:sz w:val="30"/>
          <w:szCs w:val="30"/>
          <w:highlight w:val="none"/>
          <w:lang w:val="en-US" w:eastAsia="zh-CN"/>
        </w:rPr>
        <w:t xml:space="preserve">主要原因是人员变动导致人员经费支出减少。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人员经费33,002,200.00元，主要包括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基本工资、津贴补贴、绩效工资、机关事业单位基本养老保险缴费、职业年金缴费、职工基本医疗保险缴费、其他社会保障缴费、住房公积金、离休费、退休费、医疗费补助</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华北地质勘查局五一七大队2025年度无政府性基金预算财政拨款收入、支出和结转结余。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华北地质勘查局五一七大队2025年度无国有资本经营预算财政拨款收入、支出和结转结余。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华北地质勘查局五一七大队2025年度无机关运行经费。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华北地质勘查局五一七大队2025年度无政府采购支出。</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截至2025年12月31日，华北地质勘查局五一七大队共有车辆3辆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其他用车3辆</w:t>
      </w:r>
      <w:r>
        <w:rPr>
          <w:rFonts w:eastAsia="仿宋_GB2312" w:hint="eastAsia"/>
          <w:sz w:val="30"/>
          <w:szCs w:val="30"/>
          <w:highlight w:val="none"/>
          <w:lang w:val="en-US" w:eastAsia="zh-CN"/>
        </w:rPr>
        <w:t xml:space="preserve">，其他用车主要包括地质勘探工程用车</w:t>
      </w:r>
      <w:r>
        <w:rPr>
          <w:rFonts w:eastAsia="仿宋_GB2312" w:hint="eastAsia"/>
          <w:sz w:val="30"/>
          <w:szCs w:val="30"/>
          <w:highlight w:val="none"/>
          <w:lang w:val="en-US" w:eastAsia="zh-CN"/>
        </w:rPr>
        <w:t xml:space="preserve">。单价100万元以上的设备1台（套）。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华北地质勘查局五一七大队2025年度没有项目支出，无需开展绩效自评。</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华北地质勘查局五一七大队不属于乡、镇、街级单位，不涉及公开2025年度教育、医疗卫生、社会保障和就业、住房保障、涉农补贴等民生支出情况。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p>
      <w:pPr>
        <w:divId w:val="0"/>
        <w:spacing w:line="600" w:lineRule="exact"/>
        <w:rPr>
          <w:rFonts w:ascii="仿宋_GB2312" w:eastAsia="仿宋_GB2312" w:hAnsi="仿宋_GB2312" w:cs="仿宋_GB2312" w:hint="eastAsia"/>
          <w:sz w:val="32"/>
          <w:szCs w:val="32"/>
          <w:lang w:val="en-US" w:eastAsia="zh-CN"/>
        </w:rPr>
      </w:pPr>
      <w:r>
        <w:rPr>
          <w:rFonts w:eastAsia="仿宋_GB2312" w:hint="default"/>
          <w:sz w:val="30"/>
          <w:szCs w:val="30"/>
          <w:highlight w:val="none"/>
          <w:lang w:val="en-US" w:eastAsia="zh-CN"/>
        </w:rPr>
        <w:t xml:space="preserve">    本单位2025年度没有项目支出，无需自行组织开展绩效评价。</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AAC750D5-14C5-4FF5-8C7B-86EA57E98972}"/>
    <w:embedBold r:id="rId2" w:subsetted="1" w:fontKey="{1BC1218D-AC1C-435F-AA8C-93A7F40840EF}"/>
  </w:font>
  <w:font w:name="Cambria">
    <w:panose1 w:val="02040503050406030204"/>
    <w:charset w:val="00"/>
    <w:family w:val="roman"/>
    <w:pitch w:val="default"/>
    <w:sig w:usb0="E00006FF" w:usb1="420024FF" w:usb2="02000000" w:usb3="00000000" w:csb0="2000019F" w:csb1="00000000"/>
    <w:embedRegular r:id="rId3" w:fontKey="{FE8F8E54-E5B4-426F-8947-6D6287F866C3}"/>
  </w:font>
  <w:font w:name="Calibri">
    <w:panose1 w:val="020F0502020204030204"/>
    <w:charset w:val="00"/>
    <w:family w:val="swiss"/>
    <w:pitch w:val="default"/>
    <w:sig w:usb0="E4002EFF" w:usb1="C200247B" w:usb2="00000009" w:usb3="00000000" w:csb0="200001FF" w:csb1="00000000"/>
    <w:embedRegular r:id="rId4" w:fontKey="{E55AA289-0BCE-45A6-AFEE-286197C04913}"/>
  </w:font>
  <w:font w:name="黑体">
    <w:panose1 w:val="02010609060101010101"/>
    <w:charset w:val="FFFFFF86"/>
    <w:family w:val="auto"/>
    <w:pitch w:val="default"/>
    <w:sig w:usb0="800002BF" w:usb1="38CF7CFA" w:usb2="00000016" w:usb3="00000000" w:csb0="00040001" w:csb1="00000000"/>
    <w:embedRegular r:id="rId5" w:subsetted="1" w:fontKey="{3F0C0B0A-D6D3-4E02-9281-FAB96F9163EB}"/>
    <w:embedBold r:id="rId6" w:subsetted="1" w:fontKey="{FDB0E90A-B1F4-4E28-AFE1-3CCE7D25016E}"/>
  </w:font>
  <w:font w:name="方正小标宋简体">
    <w:altName w:val="黑体"/>
    <w:panose1 w:val="02000000000000000000"/>
    <w:charset w:val="FFFFFF86"/>
    <w:family w:val="auto"/>
    <w:pitch w:val="default"/>
    <w:sig w:usb0="00000001" w:usb1="08000000" w:usb2="00000000" w:usb3="00000000" w:csb0="00040000" w:csb1="00000000"/>
    <w:embedRegular r:id="rId7" w:fontKey="{1EA126D7-5569-435E-9538-EE5F897BAA4F}"/>
    <w:embedBold r:id="rId8" w:fontKey="{3007B88F-6D16-448B-98E7-1210E9390569}"/>
  </w:font>
  <w:font w:name="仿宋">
    <w:panose1 w:val="02010609060101010101"/>
    <w:charset w:val="FFFFFF86"/>
    <w:family w:val="auto"/>
    <w:pitch w:val="default"/>
    <w:sig w:usb0="800002BF" w:usb1="38CF7CFA" w:usb2="00000016" w:usb3="00000000" w:csb0="00040001" w:csb1="00000000"/>
    <w:embedRegular r:id="rId9" w:subsetted="1" w:fontKey="{6515308A-8550-4EA8-AE79-95ED292061DA}"/>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B6B219AB-EF81-4737-9BDF-45ABF653328C}"/>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481695AC-BBEF-4832-8E22-32B6C5F12E04}"/>
    <w:embedBold r:id="rId12" w:subsetted="1" w:fontKey="{D89010EC-72CE-42BC-9F09-F6BC394626A2}"/>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25</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28</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